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eastAsia="仿宋_GB2312"/>
          <w:snapToGrid w:val="0"/>
          <w:sz w:val="32"/>
          <w:szCs w:val="32"/>
        </w:rPr>
        <w:t>附件</w:t>
      </w:r>
      <w:r>
        <w:rPr>
          <w:rFonts w:hint="eastAsia" w:eastAsia="仿宋_GB2312"/>
          <w:snapToGrid w:val="0"/>
          <w:sz w:val="32"/>
          <w:szCs w:val="32"/>
          <w:lang w:val="en-US" w:eastAsia="zh-CN"/>
        </w:rPr>
        <w:t>6</w:t>
      </w:r>
      <w:r>
        <w:rPr>
          <w:rFonts w:hint="eastAsia" w:eastAsia="仿宋_GB2312"/>
          <w:snapToGrid w:val="0"/>
          <w:sz w:val="32"/>
          <w:szCs w:val="32"/>
        </w:rPr>
        <w:t xml:space="preserve">： </w:t>
      </w:r>
    </w:p>
    <w:p>
      <w:pPr>
        <w:widowControl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资格评审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申请单位1：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申请单位2：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申请单位3：</w:t>
      </w:r>
    </w:p>
    <w:tbl>
      <w:tblPr>
        <w:tblStyle w:val="5"/>
        <w:tblW w:w="9615" w:type="dxa"/>
        <w:jc w:val="center"/>
        <w:tblCellSpacing w:w="0" w:type="dxa"/>
        <w:tblInd w:w="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"/>
        <w:gridCol w:w="1285"/>
        <w:gridCol w:w="3084"/>
        <w:gridCol w:w="1057"/>
        <w:gridCol w:w="1126"/>
        <w:gridCol w:w="1140"/>
        <w:gridCol w:w="112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项目</w:t>
            </w:r>
          </w:p>
        </w:tc>
        <w:tc>
          <w:tcPr>
            <w:tcW w:w="4141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3391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评委计分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79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2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4141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申请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单位1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申请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单位2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申请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单位3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0" w:hRule="atLeast"/>
          <w:tblCellSpacing w:w="0" w:type="dxa"/>
          <w:jc w:val="center"/>
        </w:trPr>
        <w:tc>
          <w:tcPr>
            <w:tcW w:w="79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比选申请单位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  <w:lang w:eastAsia="zh-CN"/>
              </w:rPr>
              <w:t>同类项目证明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（30）</w:t>
            </w:r>
          </w:p>
        </w:tc>
        <w:tc>
          <w:tcPr>
            <w:tcW w:w="308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企业在近5年内（以提交申请文件截止时间60个月内为准）承担过类似项目，每个得6分，最多得30分。</w:t>
            </w:r>
          </w:p>
        </w:tc>
        <w:tc>
          <w:tcPr>
            <w:tcW w:w="105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0-30分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tblCellSpacing w:w="0" w:type="dxa"/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比选申请单位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不良行为记录情况（5）</w:t>
            </w:r>
          </w:p>
        </w:tc>
        <w:tc>
          <w:tcPr>
            <w:tcW w:w="308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没有不良行为记录</w:t>
            </w:r>
          </w:p>
        </w:tc>
        <w:tc>
          <w:tcPr>
            <w:tcW w:w="105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分</w:t>
            </w:r>
          </w:p>
        </w:tc>
        <w:tc>
          <w:tcPr>
            <w:tcW w:w="112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tblCellSpacing w:w="0" w:type="dxa"/>
          <w:jc w:val="center"/>
        </w:trPr>
        <w:tc>
          <w:tcPr>
            <w:tcW w:w="79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2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308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有不良行为记录</w:t>
            </w:r>
          </w:p>
        </w:tc>
        <w:tc>
          <w:tcPr>
            <w:tcW w:w="105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lang w:eastAsia="zh-CN"/>
              </w:rPr>
              <w:t>分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1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12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5" w:hRule="atLeast"/>
          <w:tblCellSpacing w:w="0" w:type="dxa"/>
          <w:jc w:val="center"/>
        </w:trPr>
        <w:tc>
          <w:tcPr>
            <w:tcW w:w="79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128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比选申请单位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获奖情况（25）</w:t>
            </w:r>
          </w:p>
        </w:tc>
        <w:tc>
          <w:tcPr>
            <w:tcW w:w="308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企业近5年所承担项目获得过省市级颁发的荣誉奖项，每个计5分，最高计25分。</w:t>
            </w:r>
          </w:p>
        </w:tc>
        <w:tc>
          <w:tcPr>
            <w:tcW w:w="105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0-25分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CellSpacing w:w="0" w:type="dxa"/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各专业负责人员配备（20）</w:t>
            </w:r>
          </w:p>
        </w:tc>
        <w:tc>
          <w:tcPr>
            <w:tcW w:w="308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该项目概念设计参与设计的人员，按专业水平高低评定。</w:t>
            </w:r>
          </w:p>
        </w:tc>
        <w:tc>
          <w:tcPr>
            <w:tcW w:w="105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分</w:t>
            </w:r>
          </w:p>
        </w:tc>
        <w:tc>
          <w:tcPr>
            <w:tcW w:w="112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CellSpacing w:w="0" w:type="dxa"/>
          <w:jc w:val="center"/>
        </w:trPr>
        <w:tc>
          <w:tcPr>
            <w:tcW w:w="79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</w:pPr>
          </w:p>
        </w:tc>
        <w:tc>
          <w:tcPr>
            <w:tcW w:w="12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</w:pP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</w:pPr>
          </w:p>
        </w:tc>
        <w:tc>
          <w:tcPr>
            <w:tcW w:w="105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分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CellSpacing w:w="0" w:type="dxa"/>
          <w:jc w:val="center"/>
        </w:trPr>
        <w:tc>
          <w:tcPr>
            <w:tcW w:w="79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10分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  <w:tblCellSpacing w:w="0" w:type="dxa"/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5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项目完成周期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lang w:eastAsia="zh-CN"/>
              </w:rPr>
              <w:t>计划表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（10）</w:t>
            </w:r>
          </w:p>
        </w:tc>
        <w:tc>
          <w:tcPr>
            <w:tcW w:w="308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在保证概念设计成果质量的前提下（甲方认可），按完成周期评定，最终稿完成时间原则上不超过45天；周期最短计10分，以此类推。</w:t>
            </w:r>
          </w:p>
        </w:tc>
        <w:tc>
          <w:tcPr>
            <w:tcW w:w="105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10分</w:t>
            </w:r>
          </w:p>
        </w:tc>
        <w:tc>
          <w:tcPr>
            <w:tcW w:w="112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tblCellSpacing w:w="0" w:type="dxa"/>
          <w:jc w:val="center"/>
        </w:trPr>
        <w:tc>
          <w:tcPr>
            <w:tcW w:w="79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</w:pPr>
          </w:p>
        </w:tc>
        <w:tc>
          <w:tcPr>
            <w:tcW w:w="12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</w:pP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</w:pPr>
          </w:p>
        </w:tc>
        <w:tc>
          <w:tcPr>
            <w:tcW w:w="105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9分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tblCellSpacing w:w="0" w:type="dxa"/>
          <w:jc w:val="center"/>
        </w:trPr>
        <w:tc>
          <w:tcPr>
            <w:tcW w:w="79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08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8分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CellSpacing w:w="0" w:type="dxa"/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6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比选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报价（10）</w:t>
            </w:r>
          </w:p>
        </w:tc>
        <w:tc>
          <w:tcPr>
            <w:tcW w:w="308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最低报价</w:t>
            </w:r>
          </w:p>
        </w:tc>
        <w:tc>
          <w:tcPr>
            <w:tcW w:w="105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分</w:t>
            </w:r>
          </w:p>
        </w:tc>
        <w:tc>
          <w:tcPr>
            <w:tcW w:w="112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CellSpacing w:w="0" w:type="dxa"/>
          <w:jc w:val="center"/>
        </w:trPr>
        <w:tc>
          <w:tcPr>
            <w:tcW w:w="79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</w:pPr>
          </w:p>
        </w:tc>
        <w:tc>
          <w:tcPr>
            <w:tcW w:w="12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</w:pPr>
          </w:p>
        </w:tc>
        <w:tc>
          <w:tcPr>
            <w:tcW w:w="308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第二低报价</w:t>
            </w:r>
          </w:p>
        </w:tc>
        <w:tc>
          <w:tcPr>
            <w:tcW w:w="105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8分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CellSpacing w:w="0" w:type="dxa"/>
          <w:jc w:val="center"/>
        </w:trPr>
        <w:tc>
          <w:tcPr>
            <w:tcW w:w="79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08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最高报价</w:t>
            </w:r>
          </w:p>
        </w:tc>
        <w:tc>
          <w:tcPr>
            <w:tcW w:w="105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6分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tblCellSpacing w:w="0" w:type="dxa"/>
          <w:jc w:val="center"/>
        </w:trPr>
        <w:tc>
          <w:tcPr>
            <w:tcW w:w="6224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  <w:t>合    计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</w:rPr>
            </w:pPr>
          </w:p>
        </w:tc>
      </w:tr>
    </w:tbl>
    <w:p>
      <w:pPr>
        <w:pStyle w:val="4"/>
        <w:ind w:left="0" w:leftChars="0" w:firstLine="0" w:firstLineChars="0"/>
      </w:pPr>
      <w:r>
        <w:rPr>
          <w:rFonts w:hint="eastAsia" w:eastAsia="仿宋_GB2312"/>
          <w:snapToGrid w:val="0"/>
          <w:sz w:val="32"/>
          <w:szCs w:val="32"/>
        </w:rPr>
        <w:t xml:space="preserve"> 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B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2019-07-24T06:25:30Z</dcterms:created>
  <dc:creator>Administrator</dc:creator>
  <cp:lastModifiedBy>文立刀三点水门王 </cp:lastModifiedBy>
  <dcterms:modified xsi:type="dcterms:W3CDTF">2019-07-24T06:25:39Z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