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附件三：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cs="黑体"/>
          <w:color w:val="000000"/>
          <w:sz w:val="32"/>
          <w:szCs w:val="32"/>
        </w:rPr>
      </w:pPr>
      <w:r>
        <w:rPr>
          <w:rStyle w:val="6"/>
          <w:rFonts w:hint="eastAsia" w:ascii="宋体" w:hAnsi="宋体" w:cs="黑体"/>
          <w:color w:val="000000"/>
          <w:kern w:val="0"/>
          <w:sz w:val="32"/>
          <w:szCs w:val="32"/>
          <w:shd w:val="clear" w:color="auto" w:fill="FFFFFF"/>
        </w:rPr>
        <w:t>　承 诺 书</w:t>
      </w:r>
    </w:p>
    <w:p>
      <w:pPr>
        <w:widowControl/>
        <w:shd w:val="clear" w:color="auto" w:fill="FFFFFF"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</w:t>
      </w:r>
    </w:p>
    <w:p>
      <w:pPr>
        <w:widowControl/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投标人应对下列事项作出承诺；如投标人不同意或不完全同意以下条款，将导致其不能成为备选机构。</w:t>
      </w:r>
    </w:p>
    <w:p>
      <w:pPr>
        <w:widowControl/>
        <w:shd w:val="clear" w:color="auto" w:fill="FFFFFF"/>
        <w:spacing w:line="500" w:lineRule="exac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1.工作安排、考核、角色安排、佣金分配及项目前期工作接受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对投标人进行的工作安排和考核，并同意由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制定、修改及解释具体工作计划和考核办法；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同意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对中标人的角色划分、佣金、费用和奖金的决定与安排；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投标人承诺严格坚持公平报价原则，报价有合理依据，不故意抬高或压低报价；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如对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就上述事宜的决定或安排有任何异议，该等异议均不应通过任何外部争端解决方式加以解决，也不应通过任何途径被任何第三方知悉。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2.投标人承诺严格遵守相关法律、法规及其他规范性规定，若有下列情形之一的，供应商将丧失本次参与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的资格，并赔偿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的损失：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提供虚假材料或者相应文档中包括任何虚假、错误或误导性陈述；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采取不正当手段诋毁、排挤其他投标人；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与其他投标人或者负责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活动工作人员恶意串通；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向负责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活动工作人员和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小组行贿或者提供其他不正当利益；　　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违反保密义务。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3.同意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的如下声明：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保留选择确定投标人、备选机构、服务内容、价格以及最终是否与备选机构签署协议的权利。如最终未能与备选机构签署协议，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不构成恶意磋商，也不承担任何违约责任或缔约过失责任，投标人同意和承诺不得向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提出任何主张或请求；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如认为本文件有澄清或修改的必要时，有权单方面进行必要的澄清或修改，并将澄清或修改的内容以书面形式（电子邮件形式）发送所有投标人。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对本文件所进行的有效澄清和修改将构成本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文件不可分割的一部分；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无论本次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结果如何，投标人应自行承担所有与本次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有关的税负和费用（包括但不限于为准备本文件、参加本次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、聘请中介机构产生的税负和费用及差旅费等），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在任何情况下（包括但不限于修改本文件或其他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程序规则、终止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程序等）均无义务和责任承担上述税负和费用，且无义务或责任对投标人发生的任何税负和费用予以补偿或赔偿；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有权随时中止或终止本次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程序，且无需对此或向任何方承担任何责任；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无义务向任何机构解释中标与否的情况及落选原因等；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为避免疑义，如本项目终止后又重新启动的，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有权重新选聘本项目的服务机构；</w:t>
      </w:r>
    </w:p>
    <w:p>
      <w:pPr>
        <w:widowControl/>
        <w:shd w:val="clear" w:color="auto" w:fill="FFFFFF"/>
        <w:spacing w:line="5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本文件的解释权归属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</w:t>
      </w:r>
    </w:p>
    <w:p>
      <w:pPr>
        <w:pStyle w:val="2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pStyle w:val="2"/>
        <w:ind w:firstLine="48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jc w:val="righ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                                     承诺人：【机构名称、盖章】</w:t>
      </w:r>
    </w:p>
    <w:p>
      <w:pPr>
        <w:widowControl/>
        <w:shd w:val="clear" w:color="auto" w:fill="FFFFFF"/>
        <w:spacing w:line="500" w:lineRule="exact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           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</w:t>
      </w:r>
    </w:p>
    <w:p>
      <w:pPr>
        <w:pStyle w:val="2"/>
        <w:ind w:left="0" w:leftChars="0" w:firstLine="0" w:firstLineChars="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/>
          <w:color w:val="000000"/>
        </w:rPr>
        <w:t>注：若为联合体形式参与本项目</w:t>
      </w:r>
      <w:r>
        <w:rPr>
          <w:rFonts w:hint="eastAsia"/>
          <w:color w:val="000000"/>
          <w:lang w:eastAsia="zh-CN"/>
        </w:rPr>
        <w:t>比选</w:t>
      </w:r>
      <w:r>
        <w:rPr>
          <w:rFonts w:hint="eastAsia"/>
          <w:color w:val="000000"/>
        </w:rPr>
        <w:t>的，则此承诺函须由联合体成员各方共同盖章。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44B19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A344B19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2020-06-22T03:29:00Z</dcterms:created>
  <dc:creator>Fatty Co.</dc:creator>
  <cp:lastModifiedBy>Fatty Co.</cp:lastModifiedBy>
  <dcterms:modified xsi:type="dcterms:W3CDTF">2020-06-22T03:30:07Z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