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CA" w:rsidRDefault="00AB36CA" w:rsidP="00AB36CA">
      <w:pPr>
        <w:spacing w:line="340" w:lineRule="exact"/>
        <w:rPr>
          <w:rFonts w:ascii="仿宋_GB2312" w:eastAsia="仿宋_GB2312" w:hAnsi="仿宋_GB2312" w:cs="仿宋_GB2312" w:hint="eastAsia"/>
          <w:color w:val="000000"/>
          <w:sz w:val="28"/>
          <w:szCs w:val="28"/>
        </w:rPr>
      </w:pPr>
    </w:p>
    <w:p w:rsidR="00AB36CA" w:rsidRDefault="00AB36CA" w:rsidP="00AB36CA">
      <w:pPr>
        <w:spacing w:line="34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8"/>
          <w:szCs w:val="28"/>
        </w:rPr>
        <w:t>附件：</w:t>
      </w:r>
    </w:p>
    <w:p w:rsidR="00AB36CA" w:rsidRDefault="00AB36CA" w:rsidP="00AB36CA">
      <w:pPr>
        <w:widowControl/>
        <w:shd w:val="clear" w:color="auto" w:fill="FFFFFF"/>
        <w:autoSpaceDE w:val="0"/>
        <w:spacing w:line="480" w:lineRule="exact"/>
        <w:jc w:val="center"/>
        <w:rPr>
          <w:rFonts w:ascii="仿宋_GB2312" w:eastAsia="仿宋_GB2312" w:hAnsi="仿宋_GB2312" w:cs="仿宋_GB2312" w:hint="eastAsia"/>
          <w:b/>
          <w:bCs/>
          <w:color w:val="000000"/>
          <w:kern w:val="0"/>
          <w:sz w:val="36"/>
          <w:szCs w:val="36"/>
          <w:shd w:val="clear" w:color="auto" w:fill="FFFFFF"/>
        </w:rPr>
      </w:pPr>
      <w:r>
        <w:rPr>
          <w:rFonts w:ascii="仿宋_GB2312" w:eastAsia="仿宋_GB2312" w:hAnsi="仿宋_GB2312" w:cs="仿宋_GB2312" w:hint="eastAsia"/>
          <w:b/>
          <w:bCs/>
          <w:color w:val="000000"/>
          <w:kern w:val="0"/>
          <w:sz w:val="36"/>
          <w:szCs w:val="36"/>
          <w:shd w:val="clear" w:color="auto" w:fill="FFFFFF"/>
        </w:rPr>
        <w:t>通   知</w:t>
      </w:r>
    </w:p>
    <w:p w:rsidR="00AB36CA" w:rsidRDefault="00AB36CA" w:rsidP="00AB36CA">
      <w:pPr>
        <w:widowControl/>
        <w:shd w:val="clear" w:color="auto" w:fill="FFFFFF"/>
        <w:autoSpaceDE w:val="0"/>
        <w:spacing w:line="460" w:lineRule="exact"/>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shd w:val="clear" w:color="auto" w:fill="FFFFFF"/>
        </w:rPr>
        <w:t>各投标人：</w:t>
      </w:r>
    </w:p>
    <w:p w:rsidR="00AB36CA" w:rsidRDefault="00AB36CA" w:rsidP="00AB36CA">
      <w:pPr>
        <w:widowControl/>
        <w:shd w:val="clear" w:color="auto" w:fill="FFFFFF"/>
        <w:spacing w:line="460" w:lineRule="exact"/>
        <w:ind w:firstLine="560"/>
        <w:jc w:val="left"/>
        <w:rPr>
          <w:rFonts w:ascii="仿宋_GB2312" w:eastAsia="仿宋_GB2312" w:hAnsi="仿宋_GB2312" w:cs="仿宋_GB2312" w:hint="eastAsia"/>
          <w:color w:val="000000"/>
          <w:kern w:val="0"/>
          <w:sz w:val="24"/>
          <w:shd w:val="clear" w:color="auto" w:fill="FFFFFF"/>
        </w:rPr>
      </w:pPr>
      <w:r>
        <w:rPr>
          <w:rFonts w:ascii="仿宋_GB2312" w:eastAsia="仿宋_GB2312" w:hAnsi="仿宋_GB2312" w:cs="仿宋_GB2312" w:hint="eastAsia"/>
          <w:color w:val="000000"/>
          <w:kern w:val="0"/>
          <w:sz w:val="24"/>
          <w:shd w:val="clear" w:color="auto" w:fill="FFFFFF"/>
        </w:rPr>
        <w:t>为加强新冠肺炎疫情防控工作，减少人员聚集，将防控措施落实到位，根据《株洲市公共资源交易中心疫情防控期间公共资源交易服务指南》（</w:t>
      </w:r>
      <w:proofErr w:type="gramStart"/>
      <w:r>
        <w:rPr>
          <w:rFonts w:ascii="仿宋_GB2312" w:eastAsia="仿宋_GB2312" w:hAnsi="仿宋_GB2312" w:cs="仿宋_GB2312" w:hint="eastAsia"/>
          <w:color w:val="000000"/>
          <w:kern w:val="0"/>
          <w:sz w:val="24"/>
          <w:shd w:val="clear" w:color="auto" w:fill="FFFFFF"/>
        </w:rPr>
        <w:t>株公资发</w:t>
      </w:r>
      <w:proofErr w:type="gramEnd"/>
      <w:r>
        <w:rPr>
          <w:rFonts w:ascii="仿宋_GB2312" w:eastAsia="仿宋_GB2312" w:hAnsi="仿宋_GB2312" w:cs="仿宋_GB2312" w:hint="eastAsia"/>
          <w:color w:val="000000"/>
          <w:kern w:val="0"/>
          <w:sz w:val="24"/>
          <w:shd w:val="clear" w:color="auto" w:fill="FFFFFF"/>
        </w:rPr>
        <w:t>〔2020〕5号）、《关于在疫情防控期间有序高效开展公共资源交易服务有关工作的通知》（</w:t>
      </w:r>
      <w:proofErr w:type="gramStart"/>
      <w:r>
        <w:rPr>
          <w:rFonts w:ascii="仿宋_GB2312" w:eastAsia="仿宋_GB2312" w:hAnsi="仿宋_GB2312" w:cs="仿宋_GB2312" w:hint="eastAsia"/>
          <w:color w:val="000000"/>
          <w:kern w:val="0"/>
          <w:sz w:val="24"/>
          <w:shd w:val="clear" w:color="auto" w:fill="FFFFFF"/>
        </w:rPr>
        <w:t>株公资发</w:t>
      </w:r>
      <w:proofErr w:type="gramEnd"/>
      <w:r>
        <w:rPr>
          <w:rFonts w:ascii="仿宋_GB2312" w:eastAsia="仿宋_GB2312" w:hAnsi="仿宋_GB2312" w:cs="仿宋_GB2312" w:hint="eastAsia"/>
          <w:color w:val="000000"/>
          <w:kern w:val="0"/>
          <w:sz w:val="24"/>
          <w:shd w:val="clear" w:color="auto" w:fill="FFFFFF"/>
        </w:rPr>
        <w:t>〔2020〕8号）及关于印发《优化公共资源交易服务精准稳妥推进复工复产的若干措施》的通知（</w:t>
      </w:r>
      <w:proofErr w:type="gramStart"/>
      <w:r>
        <w:rPr>
          <w:rFonts w:ascii="仿宋_GB2312" w:eastAsia="仿宋_GB2312" w:hAnsi="仿宋_GB2312" w:cs="仿宋_GB2312" w:hint="eastAsia"/>
          <w:color w:val="000000"/>
          <w:kern w:val="0"/>
          <w:sz w:val="24"/>
          <w:shd w:val="clear" w:color="auto" w:fill="FFFFFF"/>
        </w:rPr>
        <w:t>湘发改公</w:t>
      </w:r>
      <w:proofErr w:type="gramEnd"/>
      <w:r>
        <w:rPr>
          <w:rFonts w:ascii="仿宋_GB2312" w:eastAsia="仿宋_GB2312" w:hAnsi="仿宋_GB2312" w:cs="仿宋_GB2312" w:hint="eastAsia"/>
          <w:color w:val="000000"/>
          <w:kern w:val="0"/>
          <w:sz w:val="24"/>
          <w:shd w:val="clear" w:color="auto" w:fill="FFFFFF"/>
        </w:rPr>
        <w:t>管〔2020〕195号）文件精神，招标公告招标工作做如下通知：</w:t>
      </w:r>
    </w:p>
    <w:p w:rsidR="00AB36CA" w:rsidRDefault="00AB36CA" w:rsidP="00AB36CA">
      <w:pPr>
        <w:widowControl/>
        <w:shd w:val="clear" w:color="auto" w:fill="FFFFFF"/>
        <w:spacing w:line="460" w:lineRule="exact"/>
        <w:ind w:firstLine="560"/>
        <w:jc w:val="left"/>
        <w:rPr>
          <w:rFonts w:ascii="仿宋_GB2312" w:eastAsia="仿宋_GB2312" w:hAnsi="仿宋_GB2312" w:cs="仿宋_GB2312" w:hint="eastAsia"/>
          <w:color w:val="000000"/>
          <w:kern w:val="0"/>
          <w:sz w:val="24"/>
          <w:shd w:val="clear" w:color="auto" w:fill="FFFFFF"/>
        </w:rPr>
      </w:pPr>
      <w:r>
        <w:rPr>
          <w:rFonts w:ascii="仿宋_GB2312" w:eastAsia="仿宋_GB2312" w:hAnsi="仿宋_GB2312" w:cs="仿宋_GB2312" w:hint="eastAsia"/>
          <w:color w:val="000000"/>
          <w:kern w:val="0"/>
          <w:sz w:val="24"/>
          <w:shd w:val="clear" w:color="auto" w:fill="FFFFFF"/>
        </w:rPr>
        <w:t>1、投标人须指派无疫情接触史、身体健康且符合防控要求的法定代表人或授权委托代理人（不强制要求为拟任项目负责人）一名，在投标截止时间前进入交易中心开标现场递交纸质投标文件、身份证明</w:t>
      </w:r>
      <w:proofErr w:type="gramStart"/>
      <w:r>
        <w:rPr>
          <w:rFonts w:ascii="仿宋_GB2312" w:eastAsia="仿宋_GB2312" w:hAnsi="仿宋_GB2312" w:cs="仿宋_GB2312" w:hint="eastAsia"/>
          <w:color w:val="000000"/>
          <w:kern w:val="0"/>
          <w:sz w:val="24"/>
          <w:shd w:val="clear" w:color="auto" w:fill="FFFFFF"/>
        </w:rPr>
        <w:t>及株公资发</w:t>
      </w:r>
      <w:proofErr w:type="gramEnd"/>
      <w:r>
        <w:rPr>
          <w:rFonts w:ascii="仿宋_GB2312" w:eastAsia="仿宋_GB2312" w:hAnsi="仿宋_GB2312" w:cs="仿宋_GB2312" w:hint="eastAsia"/>
          <w:color w:val="000000"/>
          <w:kern w:val="0"/>
          <w:sz w:val="24"/>
          <w:shd w:val="clear" w:color="auto" w:fill="FFFFFF"/>
        </w:rPr>
        <w:t>〔2020〕5号文件要求的投标人承诺书（详见附件1）等资料，并对纸质投标文件密封性检查确认后</w:t>
      </w:r>
      <w:r>
        <w:rPr>
          <w:rFonts w:ascii="仿宋_GB2312" w:eastAsia="仿宋_GB2312" w:hAnsi="仿宋_GB2312" w:cs="仿宋_GB2312" w:hint="eastAsia"/>
          <w:b/>
          <w:bCs/>
          <w:color w:val="000000"/>
          <w:kern w:val="0"/>
          <w:sz w:val="24"/>
          <w:shd w:val="clear" w:color="auto" w:fill="FFFFFF"/>
        </w:rPr>
        <w:t>即可离场</w:t>
      </w:r>
      <w:r>
        <w:rPr>
          <w:rFonts w:ascii="仿宋_GB2312" w:eastAsia="仿宋_GB2312" w:hAnsi="仿宋_GB2312" w:cs="仿宋_GB2312" w:hint="eastAsia"/>
          <w:color w:val="000000"/>
          <w:kern w:val="0"/>
          <w:sz w:val="24"/>
          <w:shd w:val="clear" w:color="auto" w:fill="FFFFFF"/>
        </w:rPr>
        <w:t>；</w:t>
      </w:r>
    </w:p>
    <w:p w:rsidR="00AB36CA" w:rsidRDefault="00AB36CA" w:rsidP="00AB36CA">
      <w:pPr>
        <w:widowControl/>
        <w:shd w:val="clear" w:color="auto" w:fill="FFFFFF"/>
        <w:spacing w:line="460" w:lineRule="exact"/>
        <w:ind w:firstLine="560"/>
        <w:jc w:val="left"/>
        <w:rPr>
          <w:rFonts w:ascii="仿宋_GB2312" w:eastAsia="仿宋_GB2312" w:hAnsi="仿宋_GB2312" w:cs="仿宋_GB2312" w:hint="eastAsia"/>
          <w:color w:val="000000"/>
          <w:kern w:val="0"/>
          <w:sz w:val="24"/>
          <w:shd w:val="clear" w:color="auto" w:fill="FFFFFF"/>
        </w:rPr>
      </w:pPr>
      <w:r>
        <w:rPr>
          <w:rFonts w:ascii="仿宋_GB2312" w:eastAsia="仿宋_GB2312" w:hAnsi="仿宋_GB2312" w:cs="仿宋_GB2312" w:hint="eastAsia"/>
          <w:color w:val="000000"/>
          <w:kern w:val="0"/>
          <w:sz w:val="24"/>
          <w:shd w:val="clear" w:color="auto" w:fill="FFFFFF"/>
        </w:rPr>
        <w:t>2、取消招标文件中关于投标人代表必须出席开标会的所有条款；取消开标时对投标人代表的身份验证工作。</w:t>
      </w:r>
    </w:p>
    <w:p w:rsidR="00AB36CA" w:rsidRDefault="00AB36CA" w:rsidP="00AB36CA">
      <w:pPr>
        <w:widowControl/>
        <w:shd w:val="clear" w:color="auto" w:fill="FFFFFF"/>
        <w:autoSpaceDE w:val="0"/>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kern w:val="0"/>
          <w:sz w:val="24"/>
          <w:shd w:val="clear" w:color="auto" w:fill="FFFFFF"/>
        </w:rPr>
        <w:t>3、各投标人按照《株洲市公共资源交易中心疫情防控期间公共资源交易服务指南》、《关于在疫情防控期间有序高效开展公共资源交易服务有关工作的通知》的相关规定参加开标活动。</w:t>
      </w:r>
    </w:p>
    <w:p w:rsidR="00AB36CA" w:rsidRDefault="00AB36CA" w:rsidP="00AB36CA">
      <w:pPr>
        <w:widowControl/>
        <w:shd w:val="clear" w:color="auto" w:fill="FFFFFF"/>
        <w:autoSpaceDE w:val="0"/>
        <w:spacing w:line="460" w:lineRule="exact"/>
        <w:ind w:firstLineChars="200" w:firstLine="480"/>
        <w:rPr>
          <w:rFonts w:ascii="仿宋_GB2312" w:eastAsia="仿宋_GB2312" w:hAnsi="仿宋_GB2312" w:cs="仿宋_GB2312" w:hint="eastAsia"/>
          <w:color w:val="000000"/>
          <w:kern w:val="0"/>
          <w:sz w:val="24"/>
          <w:shd w:val="clear" w:color="auto" w:fill="FFFFFF"/>
        </w:rPr>
      </w:pPr>
      <w:r>
        <w:rPr>
          <w:rFonts w:ascii="仿宋_GB2312" w:eastAsia="仿宋_GB2312" w:hAnsi="仿宋_GB2312" w:cs="仿宋_GB2312" w:hint="eastAsia"/>
          <w:color w:val="000000"/>
          <w:kern w:val="0"/>
          <w:sz w:val="24"/>
          <w:shd w:val="clear" w:color="auto" w:fill="FFFFFF"/>
        </w:rPr>
        <w:t>4、疫情防控期间，各投标人须充分考虑因体温测试、入场登记、电梯乘坐人数限制等因素影响，提前到达交易中心。</w:t>
      </w:r>
    </w:p>
    <w:p w:rsidR="00AB36CA" w:rsidRDefault="00AB36CA" w:rsidP="00AB36CA">
      <w:pPr>
        <w:widowControl/>
        <w:jc w:val="left"/>
        <w:rPr>
          <w:rFonts w:ascii="仿宋_GB2312" w:eastAsia="仿宋_GB2312" w:hAnsi="仿宋_GB2312" w:cs="仿宋_GB2312" w:hint="eastAsia"/>
          <w:color w:val="000000"/>
        </w:rPr>
      </w:pPr>
    </w:p>
    <w:p w:rsidR="00AB36CA" w:rsidRDefault="00AB36CA" w:rsidP="00AB36CA">
      <w:pPr>
        <w:rPr>
          <w:rFonts w:ascii="仿宋_GB2312" w:eastAsia="仿宋_GB2312" w:hAnsi="仿宋_GB2312" w:cs="仿宋_GB2312" w:hint="eastAsia"/>
          <w:color w:val="000000"/>
        </w:rPr>
      </w:pPr>
    </w:p>
    <w:p w:rsidR="00AB36CA" w:rsidRDefault="00AB36CA" w:rsidP="00AB36CA">
      <w:pPr>
        <w:rPr>
          <w:rFonts w:ascii="仿宋_GB2312" w:eastAsia="仿宋_GB2312" w:hAnsi="仿宋_GB2312" w:cs="仿宋_GB2312" w:hint="eastAsia"/>
          <w:color w:val="000000"/>
        </w:rPr>
      </w:pPr>
    </w:p>
    <w:p w:rsidR="00AB36CA" w:rsidRDefault="00AB36CA" w:rsidP="00AB36CA">
      <w:pPr>
        <w:rPr>
          <w:rFonts w:ascii="仿宋_GB2312" w:eastAsia="仿宋_GB2312" w:hAnsi="仿宋_GB2312" w:cs="仿宋_GB2312" w:hint="eastAsia"/>
          <w:color w:val="000000"/>
        </w:rPr>
      </w:pPr>
    </w:p>
    <w:p w:rsidR="00AB36CA" w:rsidRDefault="00AB36CA" w:rsidP="00AB36CA">
      <w:pPr>
        <w:rPr>
          <w:rFonts w:ascii="仿宋_GB2312" w:eastAsia="仿宋_GB2312" w:hAnsi="仿宋_GB2312" w:cs="仿宋_GB2312" w:hint="eastAsia"/>
          <w:color w:val="000000"/>
        </w:rPr>
      </w:pPr>
    </w:p>
    <w:p w:rsidR="00AB36CA" w:rsidRDefault="00AB36CA" w:rsidP="00AB36CA">
      <w:pPr>
        <w:rPr>
          <w:rFonts w:ascii="仿宋_GB2312" w:eastAsia="仿宋_GB2312" w:hAnsi="仿宋_GB2312" w:cs="仿宋_GB2312" w:hint="eastAsia"/>
          <w:color w:val="000000"/>
        </w:rPr>
      </w:pPr>
    </w:p>
    <w:p w:rsidR="00AB36CA" w:rsidRDefault="00AB36CA" w:rsidP="00AB36CA">
      <w:pPr>
        <w:rPr>
          <w:rFonts w:ascii="仿宋_GB2312" w:eastAsia="仿宋_GB2312" w:hAnsi="仿宋_GB2312" w:cs="仿宋_GB2312" w:hint="eastAsia"/>
          <w:color w:val="000000"/>
        </w:rPr>
      </w:pPr>
    </w:p>
    <w:p w:rsidR="00AB36CA" w:rsidRDefault="00AB36CA" w:rsidP="00AB36CA">
      <w:pPr>
        <w:pStyle w:val="2"/>
        <w:rPr>
          <w:rFonts w:ascii="仿宋_GB2312" w:eastAsia="仿宋_GB2312" w:hAnsi="仿宋_GB2312" w:cs="仿宋_GB2312" w:hint="eastAsia"/>
          <w:color w:val="000000"/>
        </w:rPr>
      </w:pPr>
    </w:p>
    <w:p w:rsidR="00AB36CA" w:rsidRDefault="00AB36CA" w:rsidP="00AB36CA">
      <w:pPr>
        <w:pStyle w:val="2"/>
        <w:rPr>
          <w:rFonts w:ascii="仿宋_GB2312" w:eastAsia="仿宋_GB2312" w:hAnsi="仿宋_GB2312" w:cs="仿宋_GB2312" w:hint="eastAsia"/>
          <w:color w:val="000000"/>
        </w:rPr>
      </w:pPr>
    </w:p>
    <w:p w:rsidR="00AB36CA" w:rsidRDefault="00AB36CA" w:rsidP="00AB36CA">
      <w:pPr>
        <w:pStyle w:val="2"/>
        <w:rPr>
          <w:rFonts w:ascii="仿宋_GB2312" w:eastAsia="仿宋_GB2312" w:hAnsi="仿宋_GB2312" w:cs="仿宋_GB2312" w:hint="eastAsia"/>
          <w:color w:val="000000"/>
        </w:rPr>
      </w:pPr>
    </w:p>
    <w:p w:rsidR="00AB36CA" w:rsidRDefault="00AB36CA" w:rsidP="00AB36CA">
      <w:pPr>
        <w:pStyle w:val="2"/>
        <w:rPr>
          <w:rFonts w:ascii="仿宋_GB2312" w:eastAsia="仿宋_GB2312" w:hAnsi="仿宋_GB2312" w:cs="仿宋_GB2312" w:hint="eastAsia"/>
          <w:color w:val="000000"/>
        </w:rPr>
      </w:pPr>
    </w:p>
    <w:p w:rsidR="00AB36CA" w:rsidRDefault="00AB36CA" w:rsidP="00AB36CA">
      <w:pPr>
        <w:rPr>
          <w:rFonts w:ascii="仿宋_GB2312" w:eastAsia="仿宋_GB2312" w:hAnsi="仿宋_GB2312" w:cs="仿宋_GB2312" w:hint="eastAsia"/>
          <w:color w:val="000000"/>
        </w:rPr>
      </w:pPr>
    </w:p>
    <w:p w:rsidR="00AB36CA" w:rsidRDefault="00AB36CA" w:rsidP="00AB36CA">
      <w:pPr>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附件1：</w:t>
      </w:r>
    </w:p>
    <w:p w:rsidR="00AB36CA" w:rsidRDefault="00AB36CA" w:rsidP="00AB36CA">
      <w:pPr>
        <w:pStyle w:val="a6"/>
        <w:shd w:val="clear" w:color="auto" w:fill="FFFFFF"/>
        <w:spacing w:beforeAutospacing="0" w:afterAutospacing="0" w:line="0" w:lineRule="atLeast"/>
        <w:jc w:val="center"/>
        <w:textAlignment w:val="baseline"/>
        <w:rPr>
          <w:rFonts w:ascii="仿宋_GB2312" w:eastAsia="仿宋_GB2312" w:hAnsi="仿宋_GB2312" w:cs="仿宋_GB2312" w:hint="eastAsia"/>
          <w:b/>
          <w:bCs/>
          <w:color w:val="000000"/>
          <w:kern w:val="2"/>
          <w:sz w:val="36"/>
          <w:szCs w:val="36"/>
        </w:rPr>
      </w:pPr>
      <w:r>
        <w:rPr>
          <w:rFonts w:ascii="仿宋_GB2312" w:eastAsia="仿宋_GB2312" w:hAnsi="仿宋_GB2312" w:cs="仿宋_GB2312" w:hint="eastAsia"/>
          <w:b/>
          <w:bCs/>
          <w:color w:val="000000"/>
          <w:kern w:val="2"/>
          <w:sz w:val="36"/>
          <w:szCs w:val="36"/>
        </w:rPr>
        <w:t>株洲市公共资源交易中心</w:t>
      </w:r>
    </w:p>
    <w:p w:rsidR="00AB36CA" w:rsidRDefault="00AB36CA" w:rsidP="00AB36CA">
      <w:pPr>
        <w:pStyle w:val="a6"/>
        <w:shd w:val="clear" w:color="auto" w:fill="FFFFFF"/>
        <w:spacing w:beforeAutospacing="0" w:afterAutospacing="0" w:line="0" w:lineRule="atLeast"/>
        <w:jc w:val="center"/>
        <w:textAlignment w:val="baseline"/>
        <w:rPr>
          <w:rFonts w:ascii="仿宋_GB2312" w:eastAsia="仿宋_GB2312" w:hAnsi="仿宋_GB2312" w:cs="仿宋_GB2312" w:hint="eastAsia"/>
          <w:b/>
          <w:bCs/>
          <w:color w:val="000000"/>
          <w:kern w:val="2"/>
          <w:sz w:val="36"/>
          <w:szCs w:val="36"/>
        </w:rPr>
      </w:pPr>
      <w:r>
        <w:rPr>
          <w:rFonts w:ascii="仿宋_GB2312" w:eastAsia="仿宋_GB2312" w:hAnsi="仿宋_GB2312" w:cs="仿宋_GB2312" w:hint="eastAsia"/>
          <w:b/>
          <w:bCs/>
          <w:color w:val="000000"/>
          <w:kern w:val="2"/>
          <w:sz w:val="36"/>
          <w:szCs w:val="36"/>
        </w:rPr>
        <w:t>防疫期间</w:t>
      </w:r>
      <w:r>
        <w:rPr>
          <w:rFonts w:ascii="仿宋_GB2312" w:eastAsia="仿宋_GB2312" w:hAnsi="仿宋_GB2312" w:cs="仿宋_GB2312" w:hint="eastAsia"/>
          <w:b/>
          <w:bCs/>
          <w:color w:val="000000"/>
          <w:kern w:val="2"/>
          <w:sz w:val="36"/>
          <w:szCs w:val="36"/>
          <w:u w:val="thick"/>
        </w:rPr>
        <w:t>投标人</w:t>
      </w:r>
      <w:r>
        <w:rPr>
          <w:rFonts w:ascii="仿宋_GB2312" w:eastAsia="仿宋_GB2312" w:hAnsi="仿宋_GB2312" w:cs="仿宋_GB2312" w:hint="eastAsia"/>
          <w:b/>
          <w:bCs/>
          <w:color w:val="000000"/>
          <w:kern w:val="2"/>
          <w:sz w:val="36"/>
          <w:szCs w:val="36"/>
        </w:rPr>
        <w:t>进场交易承诺书</w:t>
      </w:r>
    </w:p>
    <w:p w:rsidR="00AB36CA" w:rsidRDefault="00AB36CA" w:rsidP="00AB36CA">
      <w:pPr>
        <w:ind w:firstLineChars="200" w:firstLine="480"/>
        <w:rPr>
          <w:rFonts w:ascii="仿宋_GB2312" w:eastAsia="仿宋_GB2312" w:hAnsi="仿宋_GB2312" w:cs="仿宋_GB2312" w:hint="eastAsia"/>
          <w:color w:val="000000"/>
          <w:sz w:val="24"/>
        </w:rPr>
      </w:pPr>
    </w:p>
    <w:p w:rsidR="00AB36CA" w:rsidRDefault="00AB36CA" w:rsidP="00AB36CA">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本单位</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承诺严格落实党中央、国务院，湖南省委、省政府以及株洲市委、市政府相关工作部署，遵守《关于进一步明确责任加强新型冠状病毒感染的肺炎预防控制工作的通知》及《中华人民共和国传染病防治法》相关要求。</w:t>
      </w:r>
    </w:p>
    <w:p w:rsidR="00AB36CA" w:rsidRDefault="00AB36CA" w:rsidP="00AB36CA">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本单位于</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日参加</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项目的开标活动。</w:t>
      </w:r>
    </w:p>
    <w:p w:rsidR="00AB36CA" w:rsidRDefault="00AB36CA" w:rsidP="00AB36CA">
      <w:pPr>
        <w:spacing w:line="500" w:lineRule="exact"/>
        <w:ind w:firstLineChars="200" w:firstLine="482"/>
        <w:rPr>
          <w:rFonts w:ascii="仿宋_GB2312" w:eastAsia="仿宋_GB2312" w:hAnsi="仿宋_GB2312" w:cs="仿宋_GB2312" w:hint="eastAsia"/>
          <w:color w:val="000000"/>
          <w:sz w:val="24"/>
        </w:rPr>
      </w:pPr>
      <w:r>
        <w:rPr>
          <w:rFonts w:ascii="仿宋_GB2312" w:eastAsia="仿宋_GB2312" w:hAnsi="仿宋_GB2312" w:cs="仿宋_GB2312" w:hint="eastAsia"/>
          <w:b/>
          <w:bCs/>
          <w:color w:val="000000"/>
          <w:sz w:val="24"/>
        </w:rPr>
        <w:t>本单位承诺在进入交易中心后做到以下几点：</w:t>
      </w:r>
      <w:r>
        <w:rPr>
          <w:rFonts w:ascii="仿宋_GB2312" w:eastAsia="仿宋_GB2312" w:hAnsi="仿宋_GB2312" w:cs="仿宋_GB2312" w:hint="eastAsia"/>
          <w:color w:val="000000"/>
          <w:sz w:val="24"/>
        </w:rPr>
        <w:t xml:space="preserve"> </w:t>
      </w:r>
    </w:p>
    <w:p w:rsidR="00AB36CA" w:rsidRDefault="00AB36CA" w:rsidP="00AB36CA">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1、参与开标人员配合交易中心工作人员进行体温监测和人员信息核查登记。对于有发烧、咳嗽等症状以及不符合防控管理要求的人员，坚决不进入开标现场。</w:t>
      </w:r>
    </w:p>
    <w:p w:rsidR="00AB36CA" w:rsidRDefault="00AB36CA" w:rsidP="00AB36CA">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2、参加开标的人员自觉做好个人防护，佩戴口罩，听从交易中心工作人员引导，并遵守交易中心场内各项规定。</w:t>
      </w:r>
    </w:p>
    <w:p w:rsidR="00AB36CA" w:rsidRDefault="00AB36CA" w:rsidP="00AB36CA">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3、本单位所派开标人员为：①不是来自疫区人员；②来自</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（省、市）身体健康的人员；③和确诊病例或疑似病例没有接触史；④不曾是确诊治愈病例或疑似病例或解除医学观察人员。</w:t>
      </w:r>
    </w:p>
    <w:p w:rsidR="00AB36CA" w:rsidRDefault="00AB36CA" w:rsidP="00AB36CA">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4、本单位保证做好开标前期的各项准备工作，在投标截止时间前15分钟以前到达开标区域，避免因时间拖延，造成人员密集接触。</w:t>
      </w:r>
    </w:p>
    <w:p w:rsidR="00AB36CA" w:rsidRDefault="00AB36CA" w:rsidP="00AB36CA">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5、开评标结束后，本单位人员将迅速离场，不在公共区域内停留。</w:t>
      </w:r>
    </w:p>
    <w:p w:rsidR="00AB36CA" w:rsidRDefault="00AB36CA" w:rsidP="00AB36CA">
      <w:pPr>
        <w:spacing w:line="50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承诺人（公章）：</w:t>
      </w:r>
    </w:p>
    <w:p w:rsidR="00AB36CA" w:rsidRDefault="00AB36CA" w:rsidP="00AB36CA">
      <w:pPr>
        <w:widowControl/>
        <w:jc w:val="lef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w:t>
      </w:r>
    </w:p>
    <w:p w:rsidR="00AB36CA" w:rsidRDefault="00AB36CA" w:rsidP="00AB36CA">
      <w:pPr>
        <w:widowControl/>
        <w:jc w:val="right"/>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年   月   日</w:t>
      </w:r>
    </w:p>
    <w:p w:rsidR="00AB36CA" w:rsidRDefault="00AB36CA" w:rsidP="00AB36CA">
      <w:pPr>
        <w:widowControl/>
        <w:jc w:val="left"/>
        <w:rPr>
          <w:rFonts w:ascii="仿宋_GB2312" w:eastAsia="仿宋_GB2312" w:hAnsi="仿宋_GB2312" w:cs="仿宋_GB2312" w:hint="eastAsia"/>
          <w:color w:val="000000"/>
          <w:sz w:val="24"/>
        </w:rPr>
      </w:pPr>
    </w:p>
    <w:p w:rsidR="00AB36CA" w:rsidRDefault="00AB36CA" w:rsidP="00AB36CA">
      <w:pPr>
        <w:widowControl/>
        <w:jc w:val="left"/>
        <w:rPr>
          <w:rFonts w:ascii="仿宋_GB2312" w:eastAsia="仿宋_GB2312" w:hAnsi="仿宋_GB2312" w:cs="仿宋_GB2312" w:hint="eastAsia"/>
          <w:color w:val="000000"/>
          <w:sz w:val="24"/>
        </w:rPr>
      </w:pPr>
    </w:p>
    <w:p w:rsidR="00AB36CA" w:rsidRDefault="00AB36CA" w:rsidP="00AB36CA">
      <w:pPr>
        <w:widowControl/>
        <w:jc w:val="left"/>
        <w:rPr>
          <w:rFonts w:ascii="仿宋_GB2312" w:eastAsia="仿宋_GB2312" w:hAnsi="仿宋_GB2312" w:cs="仿宋_GB2312" w:hint="eastAsia"/>
          <w:color w:val="000000"/>
          <w:sz w:val="24"/>
        </w:rPr>
      </w:pPr>
    </w:p>
    <w:p w:rsidR="00AB36CA" w:rsidRDefault="00AB36CA" w:rsidP="00AB36CA">
      <w:pPr>
        <w:widowControl/>
        <w:jc w:val="left"/>
        <w:rPr>
          <w:rFonts w:ascii="仿宋_GB2312" w:eastAsia="仿宋_GB2312" w:hAnsi="仿宋_GB2312" w:cs="仿宋_GB2312" w:hint="eastAsia"/>
          <w:color w:val="000000"/>
          <w:sz w:val="24"/>
        </w:rPr>
      </w:pPr>
    </w:p>
    <w:p w:rsidR="00AB36CA" w:rsidRDefault="00AB36CA" w:rsidP="00AB36CA">
      <w:pPr>
        <w:widowControl/>
        <w:jc w:val="left"/>
        <w:rPr>
          <w:rFonts w:ascii="仿宋_GB2312" w:eastAsia="仿宋_GB2312" w:hAnsi="仿宋_GB2312" w:cs="仿宋_GB2312" w:hint="eastAsia"/>
          <w:color w:val="000000"/>
          <w:sz w:val="24"/>
        </w:rPr>
      </w:pPr>
    </w:p>
    <w:p w:rsidR="00AB36CA" w:rsidRDefault="00AB36CA" w:rsidP="00AB36CA">
      <w:pPr>
        <w:widowControl/>
        <w:jc w:val="left"/>
        <w:rPr>
          <w:rFonts w:ascii="仿宋_GB2312" w:eastAsia="仿宋_GB2312" w:hAnsi="仿宋_GB2312" w:cs="仿宋_GB2312" w:hint="eastAsia"/>
          <w:color w:val="000000"/>
          <w:sz w:val="24"/>
        </w:rPr>
      </w:pPr>
    </w:p>
    <w:p w:rsidR="00AB36CA" w:rsidRDefault="00AB36CA" w:rsidP="00AB36CA">
      <w:pPr>
        <w:widowControl/>
        <w:jc w:val="left"/>
        <w:rPr>
          <w:rFonts w:ascii="仿宋_GB2312" w:eastAsia="仿宋_GB2312" w:hAnsi="仿宋_GB2312" w:cs="仿宋_GB2312" w:hint="eastAsia"/>
          <w:color w:val="000000"/>
          <w:sz w:val="24"/>
        </w:rPr>
      </w:pPr>
    </w:p>
    <w:p w:rsidR="00AB36CA" w:rsidRDefault="00AB36CA" w:rsidP="00AB36CA">
      <w:pPr>
        <w:widowControl/>
        <w:jc w:val="left"/>
        <w:rPr>
          <w:rFonts w:ascii="仿宋_GB2312" w:eastAsia="仿宋_GB2312" w:hAnsi="仿宋_GB2312" w:cs="仿宋_GB2312" w:hint="eastAsia"/>
          <w:color w:val="000000"/>
          <w:sz w:val="24"/>
        </w:rPr>
      </w:pPr>
    </w:p>
    <w:p w:rsidR="00AB36CA" w:rsidRDefault="00AB36CA" w:rsidP="00AB36CA">
      <w:pPr>
        <w:rPr>
          <w:rFonts w:ascii="仿宋_GB2312" w:eastAsia="仿宋_GB2312" w:hAnsi="仿宋_GB2312" w:cs="仿宋_GB2312" w:hint="eastAsia"/>
          <w:color w:val="000000"/>
        </w:rPr>
      </w:pPr>
      <w:r>
        <w:rPr>
          <w:rFonts w:ascii="仿宋_GB2312" w:eastAsia="仿宋_GB2312" w:hAnsi="仿宋_GB2312" w:cs="仿宋_GB2312" w:hint="eastAsia"/>
          <w:color w:val="000000"/>
          <w:sz w:val="28"/>
          <w:szCs w:val="28"/>
        </w:rPr>
        <w:t>附件2</w:t>
      </w:r>
      <w:r>
        <w:rPr>
          <w:rFonts w:ascii="仿宋_GB2312" w:eastAsia="仿宋_GB2312" w:hAnsi="仿宋_GB2312" w:cs="仿宋_GB2312" w:hint="eastAsia"/>
          <w:color w:val="000000"/>
          <w:kern w:val="0"/>
          <w:sz w:val="27"/>
          <w:szCs w:val="27"/>
          <w:lang w:bidi="ar"/>
        </w:rPr>
        <w:t xml:space="preserve">： </w:t>
      </w:r>
    </w:p>
    <w:p w:rsidR="00AB36CA" w:rsidRDefault="00AB36CA" w:rsidP="00AB36CA">
      <w:pPr>
        <w:spacing w:line="500" w:lineRule="exact"/>
        <w:ind w:firstLineChars="200" w:firstLine="723"/>
        <w:jc w:val="center"/>
        <w:rPr>
          <w:rFonts w:ascii="仿宋_GB2312" w:eastAsia="仿宋_GB2312" w:hAnsi="仿宋_GB2312" w:cs="仿宋_GB2312" w:hint="eastAsia"/>
          <w:b/>
          <w:bCs/>
          <w:color w:val="000000"/>
          <w:sz w:val="36"/>
          <w:szCs w:val="36"/>
        </w:rPr>
      </w:pPr>
      <w:r>
        <w:rPr>
          <w:rFonts w:ascii="仿宋_GB2312" w:eastAsia="仿宋_GB2312" w:hAnsi="仿宋_GB2312" w:cs="仿宋_GB2312" w:hint="eastAsia"/>
          <w:b/>
          <w:bCs/>
          <w:color w:val="000000"/>
          <w:sz w:val="36"/>
          <w:szCs w:val="36"/>
        </w:rPr>
        <w:t>施工组织设计编制及装订要求</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一、“综合评估法Ⅰ”的施工组织设计采用暗标评审方式，投标人应当根据</w:t>
      </w:r>
      <w:proofErr w:type="gramStart"/>
      <w:r>
        <w:rPr>
          <w:rFonts w:ascii="仿宋_GB2312" w:eastAsia="仿宋_GB2312" w:hAnsi="仿宋_GB2312" w:cs="仿宋_GB2312" w:hint="eastAsia"/>
          <w:color w:val="000000"/>
          <w:sz w:val="24"/>
        </w:rPr>
        <w:t>湘建监督</w:t>
      </w:r>
      <w:proofErr w:type="gramEnd"/>
      <w:r>
        <w:rPr>
          <w:rFonts w:ascii="仿宋_GB2312" w:eastAsia="仿宋_GB2312" w:hAnsi="仿宋_GB2312" w:cs="仿宋_GB2312" w:hint="eastAsia"/>
          <w:color w:val="000000"/>
          <w:sz w:val="24"/>
        </w:rPr>
        <w:t xml:space="preserve">〔2018〕116 号文件规定的评审内容编制施工组织设计，具体包括下列内容（按此顺序）：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1．施工方案与技术措施；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2．质量管理体系与措施；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3．安全管理体系与措施；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4．环境保护管理体系与措施；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5．工程进度计划与保证措施；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6．资源配备计划；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7．BIM 技术管理体系及措施（见第七章技术要求标准，采用ＢＩＭ技术的建设项目应当提供本 项内容）。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注：如有合理化建议，不单独列出，各投标人将相关内容融入各相应章节；BIM 要求具体见第七章技术要求标准。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二、施工组织设计（暗标）制作要求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（一）施工组织设计（暗标）内不得出现任何有关投标人的资料及可以识别的记号、投标人名称或者出现任何能直接判断出投标人名称的内容，不得涂改、</w:t>
      </w:r>
      <w:proofErr w:type="gramStart"/>
      <w:r>
        <w:rPr>
          <w:rFonts w:ascii="仿宋_GB2312" w:eastAsia="仿宋_GB2312" w:hAnsi="仿宋_GB2312" w:cs="仿宋_GB2312" w:hint="eastAsia"/>
          <w:color w:val="000000"/>
          <w:sz w:val="24"/>
        </w:rPr>
        <w:t>行间插字或</w:t>
      </w:r>
      <w:proofErr w:type="gramEnd"/>
      <w:r>
        <w:rPr>
          <w:rFonts w:ascii="仿宋_GB2312" w:eastAsia="仿宋_GB2312" w:hAnsi="仿宋_GB2312" w:cs="仿宋_GB2312" w:hint="eastAsia"/>
          <w:color w:val="000000"/>
          <w:sz w:val="24"/>
        </w:rPr>
        <w:t xml:space="preserve">删除，否则施工组织设计评审计零分。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（二）施工组织设计壹式叁份，统一采用株洲市招标投标协会提供的专用封面、插页、封底、装订压条、内层密封袋、密封胶条、规定的纸张等，不得出现空白页、重复页、倒装情况，不得</w:t>
      </w:r>
      <w:proofErr w:type="gramStart"/>
      <w:r>
        <w:rPr>
          <w:rFonts w:ascii="仿宋_GB2312" w:eastAsia="仿宋_GB2312" w:hAnsi="仿宋_GB2312" w:cs="仿宋_GB2312" w:hint="eastAsia"/>
          <w:color w:val="000000"/>
          <w:sz w:val="24"/>
        </w:rPr>
        <w:t>加盖正</w:t>
      </w:r>
      <w:proofErr w:type="gramEnd"/>
      <w:r>
        <w:rPr>
          <w:rFonts w:ascii="仿宋_GB2312" w:eastAsia="仿宋_GB2312" w:hAnsi="仿宋_GB2312" w:cs="仿宋_GB2312" w:hint="eastAsia"/>
          <w:color w:val="000000"/>
          <w:sz w:val="24"/>
        </w:rPr>
        <w:t>副本标识；</w:t>
      </w:r>
      <w:r>
        <w:rPr>
          <w:rFonts w:ascii="仿宋_GB2312" w:eastAsia="仿宋_GB2312" w:hAnsi="仿宋_GB2312" w:cs="仿宋_GB2312" w:hint="eastAsia"/>
          <w:b/>
          <w:bCs/>
          <w:color w:val="000000"/>
          <w:sz w:val="24"/>
        </w:rPr>
        <w:t>是否采用双面打印，本招标文件不作要求，由各投标人自行确定</w:t>
      </w:r>
      <w:r>
        <w:rPr>
          <w:rFonts w:ascii="仿宋_GB2312" w:eastAsia="仿宋_GB2312" w:hAnsi="仿宋_GB2312" w:cs="仿宋_GB2312" w:hint="eastAsia"/>
          <w:color w:val="000000"/>
          <w:sz w:val="24"/>
        </w:rPr>
        <w:t>。统一采用仿宋字体（除封面、扉页、封底外）；除图纸内、表格内、框图内文字、数字采用 5 号仿宋字体外，其他文字、数字均采用 3 号仿宋字体，所有文字不得有任何修饰；除“封面、扉页、插页、封底、图纸部分（A3 复印纸）”外的其他页面均须采用 5号仿宋字体编页码号，统一编在该页正中下方；CAD 制图按制图规范，不设图签，集中装订在每一章节的最后，图纸上所有文字和线条不得采用彩色，可用细、粗实线和虚线，不得注明设计单位及设计人；施工组织设计不设页眉、页脚，不编制目录，正文标题不</w:t>
      </w:r>
      <w:r>
        <w:rPr>
          <w:rFonts w:ascii="仿宋_GB2312" w:eastAsia="仿宋_GB2312" w:hAnsi="仿宋_GB2312" w:cs="仿宋_GB2312" w:hint="eastAsia"/>
          <w:color w:val="000000"/>
          <w:sz w:val="24"/>
        </w:rPr>
        <w:lastRenderedPageBreak/>
        <w:t xml:space="preserve">加粗。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（三）投标人只能在施工组织设计封底规定处填写投标人名称并加盖单位公章、法定代表人签名（或盖章），且必须用统一提供的硬纸将其封贴严实。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（四）施工组织设计须采用双层密封袋密封，其中：纸质投标文件施工组织设计部分</w:t>
      </w:r>
      <w:r>
        <w:rPr>
          <w:rFonts w:ascii="仿宋_GB2312" w:eastAsia="仿宋_GB2312" w:hAnsi="仿宋_GB2312" w:cs="仿宋_GB2312" w:hint="eastAsia"/>
          <w:b/>
          <w:bCs/>
          <w:color w:val="000000"/>
          <w:sz w:val="24"/>
        </w:rPr>
        <w:t>（一式叁份）</w:t>
      </w:r>
      <w:r>
        <w:rPr>
          <w:rFonts w:ascii="仿宋_GB2312" w:eastAsia="仿宋_GB2312" w:hAnsi="仿宋_GB2312" w:cs="仿宋_GB2312" w:hint="eastAsia"/>
          <w:color w:val="000000"/>
          <w:sz w:val="24"/>
        </w:rPr>
        <w:t>装入一个内密封袋中密封，并只能使用株洲市招标投标协会统一提供的内密封袋和密封胶条，封条必须在密封袋背后沿封口处居中贴好，封条字顶朝上（封袋开口处为上方），内密封袋上不得有任何标识。外</w:t>
      </w:r>
      <w:proofErr w:type="gramStart"/>
      <w:r>
        <w:rPr>
          <w:rFonts w:ascii="仿宋_GB2312" w:eastAsia="仿宋_GB2312" w:hAnsi="仿宋_GB2312" w:cs="仿宋_GB2312" w:hint="eastAsia"/>
          <w:color w:val="000000"/>
          <w:sz w:val="24"/>
        </w:rPr>
        <w:t>密封袋由投标人</w:t>
      </w:r>
      <w:proofErr w:type="gramEnd"/>
      <w:r>
        <w:rPr>
          <w:rFonts w:ascii="仿宋_GB2312" w:eastAsia="仿宋_GB2312" w:hAnsi="仿宋_GB2312" w:cs="仿宋_GB2312" w:hint="eastAsia"/>
          <w:color w:val="000000"/>
          <w:sz w:val="24"/>
        </w:rPr>
        <w:t>自行制作或用包装纸包装，外密封袋上须注明的内容包括招标人名称、招标人地址、投标人全称、投标人地址、</w:t>
      </w:r>
      <w:r>
        <w:rPr>
          <w:rFonts w:ascii="仿宋_GB2312" w:eastAsia="仿宋_GB2312" w:hAnsi="仿宋_GB2312" w:cs="仿宋_GB2312" w:hint="eastAsia"/>
          <w:color w:val="000000"/>
          <w:sz w:val="24"/>
          <w:u w:val="single"/>
        </w:rPr>
        <w:t xml:space="preserve"> 招标项目及标段 </w:t>
      </w:r>
      <w:r>
        <w:rPr>
          <w:rFonts w:ascii="仿宋_GB2312" w:eastAsia="仿宋_GB2312" w:hAnsi="仿宋_GB2312" w:cs="仿宋_GB2312" w:hint="eastAsia"/>
          <w:color w:val="000000"/>
          <w:sz w:val="24"/>
        </w:rPr>
        <w:t>投标文件在</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日</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时</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 xml:space="preserve">分前不得开启等，并由法定代表人或其授权委托代理人签字或盖章并加盖投标人单位公章。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（五）投标人在正常工作时间自行前往株洲市招标投标协会（地址：株洲市天元区韶山路长江商务大厦七楼 A701， 联系电话：0731-28681362），匿名购买施工组织设计专用资料。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六）未按招标文件规定及第（四）条中的要求进行密封的，招标人将予以拒收。未按照招标文件规定及第（二）、（三）条要求制作或不符合招标文件规定格式等错误的，由评标委员会集体评议后按照招标文件相关规定对其酌情扣分。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■二、施工组织设计（暗标）制作要求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1.应在“施工组织设计暗标”页签中导入电子招标文件生成相关评审模块的目录，并在各评审模块目录中导入相关文件。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2.编制“施工组织设计暗标”各评审模块的文件时，每个评审模块的文件须独立生成连续的页码。 </w:t>
      </w:r>
    </w:p>
    <w:p w:rsidR="00AB36CA" w:rsidRDefault="00AB36CA" w:rsidP="00AB36CA">
      <w:pPr>
        <w:spacing w:line="460" w:lineRule="exact"/>
        <w:ind w:firstLineChars="200" w:firstLine="480"/>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3.除满足上述各项要求外，投标文件的“施工组织设计暗标”内不得出现投标人名称或者出现任 何能直接判断出投标人名称的内容。否则，施工组织设计评审计零分。出现不符合招标文件规定格式等错误的，由评标委员会集体评议，按照一项错误扣 1 分，最多扣 5 分。 </w:t>
      </w:r>
    </w:p>
    <w:p w:rsidR="00AB36CA" w:rsidRDefault="00AB36CA" w:rsidP="00AB36CA">
      <w:pPr>
        <w:spacing w:line="460" w:lineRule="exact"/>
        <w:ind w:firstLineChars="245" w:firstLine="590"/>
      </w:pPr>
      <w:r>
        <w:rPr>
          <w:rFonts w:ascii="仿宋_GB2312" w:eastAsia="仿宋_GB2312" w:hAnsi="仿宋_GB2312" w:cs="仿宋_GB2312" w:hint="eastAsia"/>
          <w:b/>
          <w:bCs/>
          <w:color w:val="000000"/>
          <w:sz w:val="24"/>
        </w:rPr>
        <w:t>以上要求仅用于本招标项目施工组织设计</w:t>
      </w:r>
      <w:r>
        <w:rPr>
          <w:rFonts w:ascii="仿宋_GB2312" w:eastAsia="仿宋_GB2312" w:hAnsi="仿宋_GB2312" w:cs="仿宋_GB2312" w:hint="eastAsia"/>
          <w:color w:val="000000"/>
          <w:sz w:val="24"/>
        </w:rPr>
        <w:t>。</w:t>
      </w:r>
    </w:p>
    <w:p w:rsidR="003344FB" w:rsidRPr="00AB36CA" w:rsidRDefault="003344FB">
      <w:bookmarkStart w:id="0" w:name="_GoBack"/>
      <w:bookmarkEnd w:id="0"/>
    </w:p>
    <w:sectPr w:rsidR="003344FB" w:rsidRPr="00AB36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5DA" w:rsidRDefault="006125DA" w:rsidP="00AB36CA">
      <w:r>
        <w:separator/>
      </w:r>
    </w:p>
  </w:endnote>
  <w:endnote w:type="continuationSeparator" w:id="0">
    <w:p w:rsidR="006125DA" w:rsidRDefault="006125DA" w:rsidP="00AB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5DA" w:rsidRDefault="006125DA" w:rsidP="00AB36CA">
      <w:r>
        <w:separator/>
      </w:r>
    </w:p>
  </w:footnote>
  <w:footnote w:type="continuationSeparator" w:id="0">
    <w:p w:rsidR="006125DA" w:rsidRDefault="006125DA" w:rsidP="00AB3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74B"/>
    <w:rsid w:val="003344FB"/>
    <w:rsid w:val="0040274B"/>
    <w:rsid w:val="006125DA"/>
    <w:rsid w:val="00AB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B36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36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36CA"/>
    <w:rPr>
      <w:sz w:val="18"/>
      <w:szCs w:val="18"/>
    </w:rPr>
  </w:style>
  <w:style w:type="paragraph" w:styleId="a4">
    <w:name w:val="footer"/>
    <w:basedOn w:val="a"/>
    <w:link w:val="Char0"/>
    <w:uiPriority w:val="99"/>
    <w:unhideWhenUsed/>
    <w:rsid w:val="00AB36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36CA"/>
    <w:rPr>
      <w:sz w:val="18"/>
      <w:szCs w:val="18"/>
    </w:rPr>
  </w:style>
  <w:style w:type="paragraph" w:styleId="a5">
    <w:name w:val="Body Text Indent"/>
    <w:basedOn w:val="a"/>
    <w:link w:val="Char1"/>
    <w:uiPriority w:val="99"/>
    <w:semiHidden/>
    <w:unhideWhenUsed/>
    <w:rsid w:val="00AB36CA"/>
    <w:pPr>
      <w:spacing w:after="120"/>
      <w:ind w:leftChars="200" w:left="420"/>
    </w:pPr>
  </w:style>
  <w:style w:type="character" w:customStyle="1" w:styleId="Char1">
    <w:name w:val="正文文本缩进 Char"/>
    <w:basedOn w:val="a0"/>
    <w:link w:val="a5"/>
    <w:uiPriority w:val="99"/>
    <w:semiHidden/>
    <w:rsid w:val="00AB36CA"/>
    <w:rPr>
      <w:rFonts w:ascii="Times New Roman" w:eastAsia="宋体" w:hAnsi="Times New Roman" w:cs="Times New Roman"/>
      <w:szCs w:val="24"/>
    </w:rPr>
  </w:style>
  <w:style w:type="paragraph" w:styleId="2">
    <w:name w:val="Body Text First Indent 2"/>
    <w:basedOn w:val="a5"/>
    <w:link w:val="2Char"/>
    <w:rsid w:val="00AB36CA"/>
    <w:pPr>
      <w:ind w:firstLineChars="200" w:firstLine="420"/>
    </w:pPr>
  </w:style>
  <w:style w:type="character" w:customStyle="1" w:styleId="2Char">
    <w:name w:val="正文首行缩进 2 Char"/>
    <w:basedOn w:val="Char1"/>
    <w:link w:val="2"/>
    <w:rsid w:val="00AB36CA"/>
    <w:rPr>
      <w:rFonts w:ascii="Times New Roman" w:eastAsia="宋体" w:hAnsi="Times New Roman" w:cs="Times New Roman"/>
      <w:szCs w:val="24"/>
    </w:rPr>
  </w:style>
  <w:style w:type="paragraph" w:styleId="a6">
    <w:name w:val="Normal (Web)"/>
    <w:basedOn w:val="a"/>
    <w:qFormat/>
    <w:rsid w:val="00AB36CA"/>
    <w:pPr>
      <w:widowControl/>
      <w:spacing w:before="100" w:beforeAutospacing="1" w:after="100" w:afterAutospacing="1"/>
      <w:jc w:val="left"/>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B36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36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36CA"/>
    <w:rPr>
      <w:sz w:val="18"/>
      <w:szCs w:val="18"/>
    </w:rPr>
  </w:style>
  <w:style w:type="paragraph" w:styleId="a4">
    <w:name w:val="footer"/>
    <w:basedOn w:val="a"/>
    <w:link w:val="Char0"/>
    <w:uiPriority w:val="99"/>
    <w:unhideWhenUsed/>
    <w:rsid w:val="00AB36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36CA"/>
    <w:rPr>
      <w:sz w:val="18"/>
      <w:szCs w:val="18"/>
    </w:rPr>
  </w:style>
  <w:style w:type="paragraph" w:styleId="a5">
    <w:name w:val="Body Text Indent"/>
    <w:basedOn w:val="a"/>
    <w:link w:val="Char1"/>
    <w:uiPriority w:val="99"/>
    <w:semiHidden/>
    <w:unhideWhenUsed/>
    <w:rsid w:val="00AB36CA"/>
    <w:pPr>
      <w:spacing w:after="120"/>
      <w:ind w:leftChars="200" w:left="420"/>
    </w:pPr>
  </w:style>
  <w:style w:type="character" w:customStyle="1" w:styleId="Char1">
    <w:name w:val="正文文本缩进 Char"/>
    <w:basedOn w:val="a0"/>
    <w:link w:val="a5"/>
    <w:uiPriority w:val="99"/>
    <w:semiHidden/>
    <w:rsid w:val="00AB36CA"/>
    <w:rPr>
      <w:rFonts w:ascii="Times New Roman" w:eastAsia="宋体" w:hAnsi="Times New Roman" w:cs="Times New Roman"/>
      <w:szCs w:val="24"/>
    </w:rPr>
  </w:style>
  <w:style w:type="paragraph" w:styleId="2">
    <w:name w:val="Body Text First Indent 2"/>
    <w:basedOn w:val="a5"/>
    <w:link w:val="2Char"/>
    <w:rsid w:val="00AB36CA"/>
    <w:pPr>
      <w:ind w:firstLineChars="200" w:firstLine="420"/>
    </w:pPr>
  </w:style>
  <w:style w:type="character" w:customStyle="1" w:styleId="2Char">
    <w:name w:val="正文首行缩进 2 Char"/>
    <w:basedOn w:val="Char1"/>
    <w:link w:val="2"/>
    <w:rsid w:val="00AB36CA"/>
    <w:rPr>
      <w:rFonts w:ascii="Times New Roman" w:eastAsia="宋体" w:hAnsi="Times New Roman" w:cs="Times New Roman"/>
      <w:szCs w:val="24"/>
    </w:rPr>
  </w:style>
  <w:style w:type="paragraph" w:styleId="a6">
    <w:name w:val="Normal (Web)"/>
    <w:basedOn w:val="a"/>
    <w:qFormat/>
    <w:rsid w:val="00AB36CA"/>
    <w:pPr>
      <w:widowControl/>
      <w:spacing w:before="100" w:beforeAutospacing="1" w:after="100" w:afterAutospacing="1"/>
      <w:jc w:val="left"/>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410</Words>
  <Characters>2341</Characters>
  <Application>Microsoft Office Word</Application>
  <DocSecurity>0</DocSecurity>
  <Lines>19</Lines>
  <Paragraphs>5</Paragraphs>
  <ScaleCrop>false</ScaleCrop>
  <Company>微软中国</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周璇</dc:creator>
  <cp:keywords/>
  <dc:description/>
  <cp:lastModifiedBy>周璇</cp:lastModifiedBy>
  <cp:revision>2</cp:revision>
  <dcterms:created xsi:type="dcterms:W3CDTF">2020-07-13T09:54:00Z</dcterms:created>
  <dcterms:modified xsi:type="dcterms:W3CDTF">2020-07-13T09:54:00Z</dcterms:modified>
</cp:coreProperties>
</file>