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spacing w:before="240" w:beforeLines="100" w:after="120" w:afterLines="50" w:line="360" w:lineRule="exact"/>
        <w:jc w:val="center"/>
        <w:rPr>
          <w:rFonts w:hAnsi="宋体" w:cs="宋体"/>
          <w:b/>
          <w:sz w:val="32"/>
          <w:szCs w:val="32"/>
          <w:highlight w:val="none"/>
        </w:rPr>
      </w:pPr>
      <w:r>
        <w:rPr>
          <w:rFonts w:hint="eastAsia" w:hAnsi="宋体" w:cs="宋体"/>
          <w:b/>
          <w:sz w:val="32"/>
          <w:szCs w:val="32"/>
          <w:highlight w:val="none"/>
        </w:rPr>
        <w:t>株洲市城市建设发展集团有限公司2022年永续中票承销商选聘项目谈判公告</w:t>
      </w:r>
    </w:p>
    <w:p>
      <w:pPr>
        <w:spacing w:line="440" w:lineRule="exact"/>
        <w:ind w:firstLine="420" w:firstLineChars="200"/>
        <w:rPr>
          <w:rFonts w:ascii="宋体" w:hAnsi="宋体" w:cs="宋体"/>
          <w:szCs w:val="21"/>
          <w:highlight w:val="none"/>
        </w:rPr>
      </w:pPr>
      <w:r>
        <w:rPr>
          <w:rFonts w:hint="eastAsia" w:ascii="宋体" w:hAnsi="宋体" w:cs="宋体"/>
          <w:szCs w:val="21"/>
          <w:highlight w:val="none"/>
        </w:rPr>
        <w:t>新泉工程咨询有限公司受株洲市城市建设发展集团有限公司的委托，对株洲市城市建设发展集团有限公司2022年</w:t>
      </w:r>
      <w:r>
        <w:rPr>
          <w:rFonts w:hint="eastAsia" w:ascii="宋体" w:hAnsi="宋体" w:cs="宋体"/>
          <w:szCs w:val="21"/>
          <w:highlight w:val="none"/>
          <w:lang w:eastAsia="zh-CN"/>
        </w:rPr>
        <w:t>永续中票</w:t>
      </w:r>
      <w:r>
        <w:rPr>
          <w:rFonts w:hint="eastAsia" w:ascii="宋体" w:hAnsi="宋体" w:cs="宋体"/>
          <w:szCs w:val="21"/>
          <w:highlight w:val="none"/>
        </w:rPr>
        <w:t>通过谈判方式择优选聘承销商，欢迎符合资格条件的投标人参与本项目谈判活动。</w:t>
      </w:r>
    </w:p>
    <w:p>
      <w:pPr>
        <w:tabs>
          <w:tab w:val="left" w:pos="630"/>
        </w:tabs>
        <w:snapToGrid w:val="0"/>
        <w:spacing w:line="380" w:lineRule="exact"/>
        <w:rPr>
          <w:rFonts w:hint="eastAsia" w:ascii="宋体" w:hAnsi="宋体" w:eastAsia="宋体" w:cs="宋体"/>
          <w:b/>
          <w:bCs/>
          <w:szCs w:val="21"/>
          <w:highlight w:val="none"/>
          <w:lang w:val="en-US" w:eastAsia="zh-CN"/>
        </w:rPr>
      </w:pPr>
      <w:r>
        <w:rPr>
          <w:rFonts w:hint="eastAsia" w:ascii="宋体" w:hAnsi="宋体" w:cs="宋体"/>
          <w:b/>
          <w:bCs/>
          <w:szCs w:val="21"/>
          <w:highlight w:val="none"/>
        </w:rPr>
        <w:t>一、项目需求：</w:t>
      </w:r>
      <w:r>
        <w:rPr>
          <w:rFonts w:hint="eastAsia" w:ascii="宋体" w:hAnsi="宋体" w:cs="宋体"/>
          <w:b/>
          <w:bCs/>
          <w:szCs w:val="21"/>
          <w:highlight w:val="none"/>
          <w:lang w:val="en-US" w:eastAsia="zh-CN"/>
        </w:rPr>
        <w:t xml:space="preserve"> </w:t>
      </w:r>
    </w:p>
    <w:p>
      <w:pPr>
        <w:spacing w:line="440" w:lineRule="exact"/>
        <w:rPr>
          <w:rFonts w:ascii="宋体" w:hAnsi="宋体" w:cs="宋体"/>
          <w:szCs w:val="21"/>
          <w:highlight w:val="none"/>
        </w:rPr>
      </w:pPr>
      <w:r>
        <w:rPr>
          <w:rFonts w:hint="eastAsia" w:ascii="宋体" w:hAnsi="宋体" w:cs="宋体"/>
          <w:szCs w:val="21"/>
          <w:highlight w:val="none"/>
        </w:rPr>
        <w:t>1.项目名称：株洲市城市建设发展集团有限公司2022年</w:t>
      </w:r>
      <w:r>
        <w:rPr>
          <w:rFonts w:hint="eastAsia" w:ascii="宋体" w:hAnsi="宋体" w:cs="宋体"/>
          <w:szCs w:val="21"/>
          <w:highlight w:val="none"/>
          <w:lang w:eastAsia="zh-CN"/>
        </w:rPr>
        <w:t>永续中票</w:t>
      </w:r>
      <w:r>
        <w:rPr>
          <w:rFonts w:hint="eastAsia" w:ascii="宋体" w:hAnsi="宋体" w:cs="宋体"/>
          <w:szCs w:val="21"/>
          <w:highlight w:val="none"/>
        </w:rPr>
        <w:t>承销商选聘项目</w:t>
      </w:r>
    </w:p>
    <w:p>
      <w:pPr>
        <w:spacing w:line="440" w:lineRule="exact"/>
        <w:rPr>
          <w:rFonts w:hint="eastAsia" w:ascii="宋体" w:hAnsi="宋体" w:eastAsia="宋体" w:cs="宋体"/>
          <w:szCs w:val="21"/>
          <w:highlight w:val="none"/>
          <w:lang w:eastAsia="zh-CN"/>
        </w:rPr>
      </w:pPr>
      <w:r>
        <w:rPr>
          <w:rFonts w:hint="eastAsia" w:ascii="宋体" w:hAnsi="宋体" w:cs="宋体"/>
          <w:szCs w:val="21"/>
          <w:highlight w:val="none"/>
        </w:rPr>
        <w:t>2.项目编号：</w:t>
      </w:r>
      <w:r>
        <w:rPr>
          <w:rFonts w:hint="eastAsia" w:ascii="宋体" w:hAnsi="宋体" w:cs="宋体"/>
          <w:szCs w:val="21"/>
          <w:highlight w:val="none"/>
          <w:lang w:eastAsia="zh-CN"/>
        </w:rPr>
        <w:t>XQZZFGS-2022-CG-13</w:t>
      </w:r>
    </w:p>
    <w:p>
      <w:pPr>
        <w:spacing w:line="440" w:lineRule="exact"/>
        <w:rPr>
          <w:rFonts w:ascii="宋体" w:hAnsi="宋体" w:cs="宋体"/>
          <w:szCs w:val="21"/>
          <w:highlight w:val="none"/>
        </w:rPr>
      </w:pPr>
      <w:r>
        <w:rPr>
          <w:rFonts w:hint="eastAsia" w:ascii="宋体" w:hAnsi="宋体" w:cs="宋体"/>
          <w:szCs w:val="21"/>
          <w:highlight w:val="none"/>
        </w:rPr>
        <w:t>3.选聘方式：谈判</w:t>
      </w:r>
    </w:p>
    <w:p>
      <w:pPr>
        <w:spacing w:line="440" w:lineRule="exact"/>
        <w:rPr>
          <w:rFonts w:ascii="宋体" w:hAnsi="宋体" w:cs="宋体"/>
          <w:szCs w:val="21"/>
          <w:highlight w:val="none"/>
        </w:rPr>
      </w:pPr>
      <w:r>
        <w:rPr>
          <w:rFonts w:hint="eastAsia" w:ascii="宋体" w:hAnsi="宋体" w:cs="宋体"/>
          <w:szCs w:val="21"/>
          <w:highlight w:val="none"/>
        </w:rPr>
        <w:t>4.项目概况：</w:t>
      </w:r>
    </w:p>
    <w:tbl>
      <w:tblPr>
        <w:tblStyle w:val="10"/>
        <w:tblW w:w="0" w:type="auto"/>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1283"/>
        <w:gridCol w:w="2087"/>
        <w:gridCol w:w="1725"/>
        <w:gridCol w:w="2357"/>
        <w:gridCol w:w="16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128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发行人</w:t>
            </w:r>
          </w:p>
        </w:tc>
        <w:tc>
          <w:tcPr>
            <w:tcW w:w="208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融资品种</w:t>
            </w:r>
          </w:p>
        </w:tc>
        <w:tc>
          <w:tcPr>
            <w:tcW w:w="1725" w:type="dxa"/>
            <w:tcBorders>
              <w:top w:val="outset" w:color="auto" w:sz="6" w:space="0"/>
              <w:left w:val="outset" w:color="auto" w:sz="6" w:space="0"/>
              <w:bottom w:val="outset" w:color="auto" w:sz="6" w:space="0"/>
              <w:right w:val="outset" w:color="auto" w:sz="6" w:space="0"/>
            </w:tcBorders>
            <w:shd w:val="clear" w:color="auto" w:fill="FFFFFF"/>
          </w:tcPr>
          <w:p>
            <w:pPr>
              <w:spacing w:line="440" w:lineRule="exact"/>
              <w:jc w:val="center"/>
              <w:rPr>
                <w:rFonts w:ascii="宋体" w:hAnsi="宋体" w:cs="宋体"/>
                <w:szCs w:val="21"/>
                <w:highlight w:val="none"/>
              </w:rPr>
            </w:pPr>
            <w:r>
              <w:rPr>
                <w:rFonts w:hint="eastAsia" w:ascii="宋体" w:hAnsi="宋体" w:cs="宋体"/>
                <w:szCs w:val="21"/>
                <w:highlight w:val="none"/>
              </w:rPr>
              <w:t>融资用途</w:t>
            </w:r>
          </w:p>
        </w:tc>
        <w:tc>
          <w:tcPr>
            <w:tcW w:w="235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拟注册发行规模</w:t>
            </w:r>
          </w:p>
        </w:tc>
        <w:tc>
          <w:tcPr>
            <w:tcW w:w="162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期限</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1" w:hRule="atLeast"/>
        </w:trPr>
        <w:tc>
          <w:tcPr>
            <w:tcW w:w="1283"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株洲市城市建设发展集团有限公司</w:t>
            </w:r>
          </w:p>
        </w:tc>
        <w:tc>
          <w:tcPr>
            <w:tcW w:w="208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永续中票</w:t>
            </w:r>
          </w:p>
        </w:tc>
        <w:tc>
          <w:tcPr>
            <w:tcW w:w="1725"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rPr>
              <w:t>偿还到期</w:t>
            </w:r>
            <w:r>
              <w:rPr>
                <w:rFonts w:hint="eastAsia" w:ascii="宋体" w:hAnsi="宋体" w:cs="宋体"/>
                <w:szCs w:val="21"/>
                <w:highlight w:val="none"/>
                <w:lang w:val="en-US" w:eastAsia="zh-CN"/>
              </w:rPr>
              <w:t>债务</w:t>
            </w:r>
          </w:p>
        </w:tc>
        <w:tc>
          <w:tcPr>
            <w:tcW w:w="2357"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不超过20亿元（含20亿元）</w:t>
            </w:r>
          </w:p>
        </w:tc>
        <w:tc>
          <w:tcPr>
            <w:tcW w:w="1628" w:type="dxa"/>
            <w:tcBorders>
              <w:top w:val="outset" w:color="auto" w:sz="6" w:space="0"/>
              <w:left w:val="outset" w:color="auto" w:sz="6" w:space="0"/>
              <w:bottom w:val="outset" w:color="auto" w:sz="6" w:space="0"/>
              <w:right w:val="outset" w:color="auto" w:sz="6" w:space="0"/>
            </w:tcBorders>
            <w:shd w:val="clear" w:color="auto" w:fill="FFFFFF"/>
            <w:vAlign w:val="center"/>
          </w:tcPr>
          <w:p>
            <w:pPr>
              <w:spacing w:line="440" w:lineRule="exact"/>
              <w:jc w:val="center"/>
              <w:rPr>
                <w:rFonts w:ascii="宋体" w:hAnsi="宋体" w:cs="宋体"/>
                <w:szCs w:val="21"/>
                <w:highlight w:val="none"/>
              </w:rPr>
            </w:pPr>
            <w:r>
              <w:rPr>
                <w:rFonts w:hint="eastAsia" w:ascii="宋体" w:hAnsi="宋体" w:cs="宋体"/>
                <w:szCs w:val="21"/>
                <w:highlight w:val="none"/>
              </w:rPr>
              <w:t>不超过</w:t>
            </w:r>
            <w:r>
              <w:rPr>
                <w:rFonts w:hint="eastAsia" w:ascii="宋体" w:hAnsi="宋体" w:cs="宋体"/>
                <w:szCs w:val="21"/>
                <w:highlight w:val="none"/>
                <w:lang w:val="en-US" w:eastAsia="zh-CN"/>
              </w:rPr>
              <w:t>3+N</w:t>
            </w:r>
            <w:r>
              <w:rPr>
                <w:rFonts w:hint="eastAsia" w:ascii="宋体" w:hAnsi="宋体" w:cs="宋体"/>
                <w:szCs w:val="21"/>
                <w:highlight w:val="none"/>
              </w:rPr>
              <w:t>年</w:t>
            </w:r>
          </w:p>
        </w:tc>
      </w:tr>
    </w:tbl>
    <w:p>
      <w:pPr>
        <w:spacing w:line="380" w:lineRule="exact"/>
        <w:rPr>
          <w:rFonts w:ascii="宋体" w:hAnsi="宋体" w:cs="宋体"/>
          <w:szCs w:val="21"/>
          <w:highlight w:val="none"/>
        </w:rPr>
      </w:pPr>
      <w:r>
        <w:rPr>
          <w:rFonts w:hint="eastAsia" w:ascii="宋体" w:hAnsi="宋体" w:cs="宋体"/>
          <w:szCs w:val="21"/>
          <w:highlight w:val="none"/>
        </w:rPr>
        <w:t>5.服务范围：</w:t>
      </w:r>
    </w:p>
    <w:p>
      <w:pPr>
        <w:pStyle w:val="2"/>
        <w:tabs>
          <w:tab w:val="left" w:pos="630"/>
        </w:tabs>
        <w:spacing w:line="380" w:lineRule="exact"/>
        <w:ind w:left="0" w:leftChars="0"/>
        <w:rPr>
          <w:rFonts w:ascii="宋体" w:hAnsi="宋体" w:cs="宋体"/>
          <w:kern w:val="2"/>
          <w:sz w:val="21"/>
          <w:szCs w:val="21"/>
          <w:highlight w:val="none"/>
        </w:rPr>
      </w:pPr>
      <w:r>
        <w:rPr>
          <w:rFonts w:hint="eastAsia" w:ascii="宋体" w:hAnsi="宋体" w:cs="宋体"/>
          <w:kern w:val="2"/>
          <w:sz w:val="21"/>
          <w:szCs w:val="21"/>
          <w:highlight w:val="none"/>
        </w:rPr>
        <w:t>本次债券发行的承销工作，包括但不限于本次债券发行文件的编制、报批及发行工作、与监管机构的沟通工作、债券承销及发行上市工作、债券存续期管理工作以及发行人提出的相关工作内容。</w:t>
      </w:r>
    </w:p>
    <w:p>
      <w:pPr>
        <w:pStyle w:val="2"/>
        <w:tabs>
          <w:tab w:val="left" w:pos="630"/>
        </w:tabs>
        <w:spacing w:line="380" w:lineRule="exact"/>
        <w:ind w:left="0" w:leftChars="0" w:firstLine="0" w:firstLineChars="0"/>
        <w:rPr>
          <w:rFonts w:ascii="宋体" w:hAnsi="宋体" w:cs="宋体"/>
          <w:kern w:val="2"/>
          <w:sz w:val="21"/>
          <w:szCs w:val="21"/>
          <w:highlight w:val="none"/>
        </w:rPr>
      </w:pPr>
      <w:r>
        <w:rPr>
          <w:rFonts w:hint="eastAsia" w:ascii="宋体" w:hAnsi="宋体" w:cs="宋体"/>
          <w:kern w:val="2"/>
          <w:sz w:val="21"/>
          <w:szCs w:val="21"/>
          <w:highlight w:val="none"/>
        </w:rPr>
        <w:t>6.项目最高限价（承销费）：不得高于发行金额的</w:t>
      </w:r>
      <w:r>
        <w:rPr>
          <w:rFonts w:ascii="宋体" w:hAnsi="宋体" w:cs="宋体"/>
          <w:kern w:val="2"/>
          <w:sz w:val="21"/>
          <w:szCs w:val="21"/>
          <w:highlight w:val="none"/>
        </w:rPr>
        <w:t xml:space="preserve"> </w:t>
      </w:r>
      <w:r>
        <w:rPr>
          <w:rFonts w:hint="eastAsia" w:ascii="宋体" w:hAnsi="宋体" w:cs="宋体"/>
          <w:kern w:val="2"/>
          <w:sz w:val="21"/>
          <w:szCs w:val="21"/>
          <w:highlight w:val="none"/>
        </w:rPr>
        <w:t>1</w:t>
      </w:r>
      <w:r>
        <w:rPr>
          <w:rFonts w:hint="eastAsia" w:ascii="宋体" w:hAnsi="宋体" w:cs="宋体"/>
          <w:kern w:val="2"/>
          <w:sz w:val="21"/>
          <w:szCs w:val="21"/>
          <w:highlight w:val="none"/>
          <w:lang w:val="en-US" w:eastAsia="zh-CN"/>
        </w:rPr>
        <w:t>.2</w:t>
      </w:r>
      <w:r>
        <w:rPr>
          <w:rFonts w:hint="eastAsia" w:ascii="宋体" w:hAnsi="宋体" w:cs="宋体"/>
          <w:kern w:val="2"/>
          <w:sz w:val="21"/>
          <w:szCs w:val="21"/>
          <w:highlight w:val="none"/>
        </w:rPr>
        <w:t>‰</w:t>
      </w:r>
      <w:r>
        <w:rPr>
          <w:rFonts w:ascii="宋体" w:hAnsi="宋体" w:cs="宋体"/>
          <w:kern w:val="2"/>
          <w:sz w:val="21"/>
          <w:szCs w:val="21"/>
          <w:highlight w:val="none"/>
        </w:rPr>
        <w:t>/年</w:t>
      </w:r>
      <w:r>
        <w:rPr>
          <w:rFonts w:hint="eastAsia" w:ascii="宋体" w:hAnsi="宋体" w:cs="宋体"/>
          <w:kern w:val="2"/>
          <w:sz w:val="21"/>
          <w:szCs w:val="21"/>
          <w:highlight w:val="none"/>
        </w:rPr>
        <w:t>（不接受恶意低价）。</w:t>
      </w:r>
    </w:p>
    <w:p>
      <w:pPr>
        <w:snapToGrid w:val="0"/>
        <w:spacing w:line="380" w:lineRule="exact"/>
        <w:rPr>
          <w:rFonts w:ascii="宋体" w:hAnsi="宋体" w:cs="宋体"/>
          <w:szCs w:val="21"/>
          <w:highlight w:val="none"/>
        </w:rPr>
      </w:pPr>
      <w:r>
        <w:rPr>
          <w:rFonts w:hint="eastAsia" w:ascii="宋体" w:hAnsi="宋体" w:cs="宋体"/>
          <w:b/>
          <w:bCs/>
          <w:szCs w:val="21"/>
          <w:highlight w:val="none"/>
        </w:rPr>
        <w:t>二、投标人资格要求</w:t>
      </w:r>
      <w:r>
        <w:rPr>
          <w:rFonts w:hint="eastAsia" w:ascii="宋体" w:hAnsi="宋体" w:cs="宋体"/>
          <w:szCs w:val="21"/>
          <w:highlight w:val="none"/>
        </w:rPr>
        <w:t>：</w:t>
      </w:r>
    </w:p>
    <w:p>
      <w:pPr>
        <w:adjustRightInd w:val="0"/>
        <w:snapToGrid w:val="0"/>
        <w:spacing w:line="380" w:lineRule="exact"/>
        <w:ind w:firstLine="420" w:firstLineChars="200"/>
        <w:outlineLvl w:val="2"/>
        <w:rPr>
          <w:rFonts w:ascii="宋体" w:hAnsi="宋体" w:cs="宋体"/>
          <w:szCs w:val="21"/>
          <w:highlight w:val="none"/>
        </w:rPr>
      </w:pPr>
      <w:r>
        <w:rPr>
          <w:rFonts w:hint="eastAsia" w:ascii="宋体" w:hAnsi="宋体" w:cs="宋体"/>
          <w:szCs w:val="21"/>
          <w:highlight w:val="none"/>
        </w:rPr>
        <w:t>1、投标人须是中华人民共和国境内（不含港澳台地区）注册，有能力为本次谈判项目提供服务的承销商（须提供营业执照副本、税务登记证副本、组织机构代码证副本、开户许可证复印件）。 </w:t>
      </w:r>
    </w:p>
    <w:p>
      <w:pPr>
        <w:adjustRightInd w:val="0"/>
        <w:snapToGrid w:val="0"/>
        <w:spacing w:line="380" w:lineRule="exact"/>
        <w:ind w:firstLine="422" w:firstLineChars="200"/>
        <w:outlineLvl w:val="2"/>
        <w:rPr>
          <w:rFonts w:ascii="宋体" w:hAnsi="宋体" w:cs="宋体"/>
          <w:b/>
          <w:bCs/>
          <w:szCs w:val="21"/>
          <w:highlight w:val="none"/>
        </w:rPr>
      </w:pPr>
      <w:r>
        <w:rPr>
          <w:rFonts w:hint="eastAsia" w:ascii="宋体" w:hAnsi="宋体" w:cs="宋体"/>
          <w:b/>
          <w:bCs/>
          <w:szCs w:val="21"/>
          <w:highlight w:val="none"/>
        </w:rPr>
        <w:t>注：①已办理了“三证合一”或“五证合一”手续的，提供办理“三证合一”或“五证合一”手续后的营业执照副本复印件及开户许可证复印件）。 </w:t>
      </w:r>
    </w:p>
    <w:p>
      <w:pPr>
        <w:adjustRightInd w:val="0"/>
        <w:snapToGrid w:val="0"/>
        <w:spacing w:line="380" w:lineRule="exact"/>
        <w:ind w:firstLine="422" w:firstLineChars="200"/>
        <w:outlineLvl w:val="2"/>
        <w:rPr>
          <w:rFonts w:ascii="宋体" w:hAnsi="宋体" w:cs="宋体"/>
          <w:b/>
          <w:bCs/>
          <w:szCs w:val="21"/>
          <w:highlight w:val="none"/>
        </w:rPr>
      </w:pPr>
      <w:r>
        <w:rPr>
          <w:rFonts w:hint="eastAsia" w:ascii="宋体" w:hAnsi="宋体" w:cs="宋体"/>
          <w:b/>
          <w:bCs/>
          <w:szCs w:val="21"/>
          <w:highlight w:val="none"/>
        </w:rPr>
        <w:t>②根据《中国人民银行关于取消企业银行账户许可的通知》（银发【2019】41号）规定，已完全取消企业银行账户许可工作的，可提供开户银行出具的基本存款账户信息证明材料复印件。</w:t>
      </w:r>
    </w:p>
    <w:p>
      <w:pPr>
        <w:numPr>
          <w:ilvl w:val="0"/>
          <w:numId w:val="1"/>
        </w:numPr>
        <w:adjustRightInd w:val="0"/>
        <w:snapToGrid w:val="0"/>
        <w:spacing w:line="380" w:lineRule="exact"/>
        <w:ind w:firstLine="420" w:firstLineChars="200"/>
        <w:outlineLvl w:val="2"/>
        <w:rPr>
          <w:rFonts w:ascii="宋体" w:hAnsi="宋体" w:cs="宋体"/>
          <w:szCs w:val="21"/>
          <w:highlight w:val="none"/>
        </w:rPr>
      </w:pPr>
      <w:r>
        <w:rPr>
          <w:rFonts w:hint="eastAsia" w:ascii="宋体" w:hAnsi="宋体" w:cs="宋体"/>
          <w:szCs w:val="21"/>
          <w:highlight w:val="none"/>
        </w:rPr>
        <w:t>投标人或其上级单位须为中国银行间市场交易商协会颁布的非金融企业债务融资工具主承销商单位，提供主承销商资格证明材料，包括中国银行间市场交易商协会官网最新发布的主承销商名单截屏及主承销资格证明材料复印件。 </w:t>
      </w:r>
    </w:p>
    <w:p>
      <w:pPr>
        <w:pStyle w:val="2"/>
        <w:spacing w:line="380" w:lineRule="exact"/>
        <w:ind w:left="0" w:leftChars="0"/>
        <w:rPr>
          <w:rFonts w:ascii="宋体" w:hAnsi="宋体" w:cs="宋体"/>
          <w:bCs/>
          <w:kern w:val="2"/>
          <w:sz w:val="21"/>
          <w:szCs w:val="21"/>
          <w:highlight w:val="none"/>
        </w:rPr>
      </w:pPr>
      <w:r>
        <w:rPr>
          <w:rFonts w:hint="eastAsia" w:ascii="宋体" w:hAnsi="宋体" w:cs="宋体"/>
          <w:bCs/>
          <w:kern w:val="2"/>
          <w:sz w:val="21"/>
          <w:szCs w:val="21"/>
          <w:highlight w:val="none"/>
        </w:rPr>
        <w:t>3、最近三个年度具有承销发行或参与发行的成功案例（须提供相关证明材料）。</w:t>
      </w:r>
    </w:p>
    <w:p>
      <w:pPr>
        <w:snapToGrid w:val="0"/>
        <w:spacing w:line="336" w:lineRule="auto"/>
        <w:ind w:firstLine="420" w:firstLineChars="200"/>
        <w:rPr>
          <w:rFonts w:ascii="宋体" w:hAnsi="宋体" w:cs="宋体"/>
          <w:szCs w:val="21"/>
          <w:highlight w:val="none"/>
        </w:rPr>
      </w:pPr>
      <w:r>
        <w:rPr>
          <w:rFonts w:hint="eastAsia" w:ascii="宋体" w:hAnsi="宋体" w:cs="宋体"/>
          <w:szCs w:val="21"/>
          <w:highlight w:val="none"/>
        </w:rPr>
        <w:t>4、</w:t>
      </w:r>
      <w:r>
        <w:rPr>
          <w:rFonts w:hint="eastAsia" w:ascii="宋体" w:hAnsi="宋体" w:cs="宋体"/>
          <w:bCs/>
          <w:szCs w:val="21"/>
          <w:highlight w:val="none"/>
        </w:rPr>
        <w:t>参加本次谈判活动</w:t>
      </w:r>
      <w:r>
        <w:rPr>
          <w:rFonts w:hint="eastAsia" w:ascii="宋体" w:hAnsi="宋体" w:cs="宋体"/>
          <w:szCs w:val="21"/>
          <w:highlight w:val="none"/>
        </w:rPr>
        <w:t>前三年内</w:t>
      </w:r>
      <w:r>
        <w:rPr>
          <w:rFonts w:hint="eastAsia" w:ascii="宋体" w:hAnsi="宋体" w:cs="宋体"/>
          <w:bCs/>
          <w:szCs w:val="21"/>
          <w:highlight w:val="none"/>
        </w:rPr>
        <w:t>，公司及其高级管理人员在经营活动中没有重大违法记录、失信记录，分管债券业务高级管理人员没有受到过银监会、证监会等行政部门的处罚（须提供承诺书原件）。</w:t>
      </w:r>
    </w:p>
    <w:p>
      <w:pPr>
        <w:adjustRightInd w:val="0"/>
        <w:snapToGrid w:val="0"/>
        <w:spacing w:line="380" w:lineRule="exact"/>
        <w:ind w:firstLine="420" w:firstLineChars="200"/>
        <w:outlineLvl w:val="2"/>
        <w:rPr>
          <w:rFonts w:ascii="宋体" w:hAnsi="宋体" w:cs="宋体"/>
          <w:szCs w:val="21"/>
          <w:highlight w:val="none"/>
        </w:rPr>
      </w:pPr>
      <w:r>
        <w:rPr>
          <w:rFonts w:hint="eastAsia" w:ascii="宋体" w:hAnsi="宋体" w:cs="宋体"/>
          <w:szCs w:val="21"/>
          <w:highlight w:val="none"/>
        </w:rPr>
        <w:t>5、单位负责人为同一人或者存在控股、管理关系的不同单位，不得同时参加本项目投标，否则相关投标均无效。 </w:t>
      </w:r>
    </w:p>
    <w:p>
      <w:pPr>
        <w:adjustRightInd w:val="0"/>
        <w:snapToGrid w:val="0"/>
        <w:spacing w:line="380" w:lineRule="exact"/>
        <w:ind w:firstLine="420" w:firstLineChars="200"/>
        <w:outlineLvl w:val="2"/>
        <w:rPr>
          <w:rFonts w:ascii="宋体" w:hAnsi="宋体" w:cs="宋体"/>
          <w:szCs w:val="21"/>
          <w:highlight w:val="none"/>
        </w:rPr>
      </w:pPr>
      <w:r>
        <w:rPr>
          <w:rFonts w:hint="eastAsia" w:ascii="宋体" w:hAnsi="宋体" w:cs="宋体"/>
          <w:szCs w:val="21"/>
          <w:highlight w:val="none"/>
        </w:rPr>
        <w:t>6、本项目允许联合体参加谈判，联合体成员数量不超过2家。</w:t>
      </w:r>
    </w:p>
    <w:p>
      <w:pPr>
        <w:adjustRightInd w:val="0"/>
        <w:snapToGrid w:val="0"/>
        <w:spacing w:line="380" w:lineRule="exact"/>
        <w:outlineLvl w:val="2"/>
        <w:rPr>
          <w:rFonts w:ascii="宋体" w:hAnsi="宋体" w:cs="宋体"/>
          <w:b/>
          <w:bCs/>
          <w:kern w:val="0"/>
          <w:szCs w:val="21"/>
          <w:highlight w:val="none"/>
        </w:rPr>
      </w:pPr>
      <w:r>
        <w:rPr>
          <w:rFonts w:hint="eastAsia" w:ascii="宋体" w:hAnsi="宋体" w:cs="宋体"/>
          <w:b/>
          <w:bCs/>
          <w:kern w:val="0"/>
          <w:szCs w:val="21"/>
          <w:highlight w:val="none"/>
        </w:rPr>
        <w:t>三、报名、获取谈判文件的时间及方式</w:t>
      </w:r>
    </w:p>
    <w:p>
      <w:pPr>
        <w:pStyle w:val="2"/>
        <w:tabs>
          <w:tab w:val="left" w:pos="630"/>
        </w:tabs>
        <w:spacing w:after="0" w:line="380" w:lineRule="exact"/>
        <w:ind w:left="0" w:leftChars="0" w:firstLine="400"/>
        <w:rPr>
          <w:rFonts w:ascii="宋体" w:hAnsi="宋体" w:cs="宋体"/>
          <w:szCs w:val="21"/>
          <w:highlight w:val="none"/>
        </w:rPr>
      </w:pPr>
      <w:r>
        <w:rPr>
          <w:rFonts w:hint="eastAsia" w:ascii="宋体" w:hAnsi="宋体" w:cs="宋体"/>
          <w:szCs w:val="21"/>
          <w:highlight w:val="none"/>
        </w:rPr>
        <w:t>报名时间：从</w:t>
      </w:r>
      <w:r>
        <w:rPr>
          <w:rFonts w:hint="eastAsia" w:ascii="宋体" w:hAnsi="宋体" w:cs="宋体"/>
          <w:szCs w:val="21"/>
          <w:highlight w:val="none"/>
          <w:u w:val="single"/>
        </w:rPr>
        <w:t>2</w:t>
      </w:r>
      <w:r>
        <w:rPr>
          <w:rFonts w:hint="eastAsia"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5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25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日止，每天</w:t>
      </w:r>
      <w:r>
        <w:rPr>
          <w:rFonts w:hint="eastAsia" w:ascii="宋体" w:hAnsi="宋体" w:cs="宋体"/>
          <w:szCs w:val="21"/>
          <w:highlight w:val="none"/>
        </w:rPr>
        <w:t>08：30-12:00,14:30-17:00(北京时间)。</w:t>
      </w:r>
    </w:p>
    <w:p>
      <w:pPr>
        <w:pStyle w:val="2"/>
        <w:tabs>
          <w:tab w:val="left" w:pos="630"/>
        </w:tabs>
        <w:spacing w:after="0" w:line="380" w:lineRule="exact"/>
        <w:ind w:left="0" w:leftChars="0"/>
        <w:rPr>
          <w:rFonts w:ascii="宋体" w:hAnsi="宋体" w:cs="宋体"/>
          <w:sz w:val="21"/>
          <w:szCs w:val="21"/>
          <w:highlight w:val="none"/>
        </w:rPr>
      </w:pPr>
      <w:r>
        <w:rPr>
          <w:rFonts w:hint="eastAsia" w:ascii="宋体" w:hAnsi="宋体" w:cs="宋体"/>
          <w:sz w:val="21"/>
          <w:szCs w:val="21"/>
          <w:highlight w:val="none"/>
        </w:rPr>
        <w:t>报名方式：网上报名。</w:t>
      </w:r>
    </w:p>
    <w:p>
      <w:pPr>
        <w:pStyle w:val="2"/>
        <w:tabs>
          <w:tab w:val="left" w:pos="630"/>
        </w:tabs>
        <w:spacing w:line="380" w:lineRule="exact"/>
        <w:ind w:left="0" w:leftChars="0"/>
        <w:rPr>
          <w:rFonts w:ascii="宋体" w:hAnsi="宋体" w:cs="宋体"/>
          <w:sz w:val="21"/>
          <w:szCs w:val="21"/>
          <w:highlight w:val="none"/>
        </w:rPr>
      </w:pPr>
      <w:r>
        <w:rPr>
          <w:rFonts w:hint="eastAsia" w:ascii="宋体" w:hAnsi="宋体" w:cs="宋体"/>
          <w:sz w:val="21"/>
          <w:szCs w:val="21"/>
          <w:highlight w:val="none"/>
        </w:rPr>
        <w:t>获取谈判文件的时间及方式：在有效报名时间内，投标人将报名登记表、授权委托书、承诺书(详见附件)以电子邮件的形式发送至新泉工程咨询有限公司规定的邮箱</w:t>
      </w:r>
      <w:r>
        <w:rPr>
          <w:rFonts w:hint="eastAsia" w:ascii="宋体" w:hAnsi="宋体" w:cs="宋体"/>
          <w:sz w:val="21"/>
          <w:szCs w:val="21"/>
          <w:highlight w:val="none"/>
          <w:u w:val="single"/>
        </w:rPr>
        <w:t>1277013538@qq.com</w:t>
      </w:r>
      <w:r>
        <w:rPr>
          <w:rFonts w:hint="eastAsia" w:ascii="宋体" w:hAnsi="宋体" w:cs="宋体"/>
          <w:sz w:val="21"/>
          <w:szCs w:val="21"/>
          <w:highlight w:val="none"/>
        </w:rPr>
        <w:t>，待其工作人员审核后，以电子邮件的形式向其出具报名成功通知，方为报名成功；同时谈判代理机构工作人员将谈判文件以电子邮件形式发放至报名单位的邮箱。</w:t>
      </w:r>
    </w:p>
    <w:p>
      <w:pPr>
        <w:adjustRightInd w:val="0"/>
        <w:snapToGrid w:val="0"/>
        <w:spacing w:line="380" w:lineRule="exact"/>
        <w:ind w:firstLine="422" w:firstLineChars="200"/>
        <w:outlineLvl w:val="2"/>
        <w:rPr>
          <w:rFonts w:ascii="宋体" w:hAnsi="宋体" w:cs="宋体"/>
          <w:b/>
          <w:bCs/>
          <w:kern w:val="0"/>
          <w:szCs w:val="21"/>
          <w:highlight w:val="none"/>
        </w:rPr>
      </w:pPr>
      <w:r>
        <w:rPr>
          <w:rFonts w:hint="eastAsia" w:ascii="宋体" w:hAnsi="宋体" w:cs="宋体"/>
          <w:b/>
          <w:bCs/>
          <w:kern w:val="0"/>
          <w:szCs w:val="21"/>
          <w:highlight w:val="none"/>
        </w:rPr>
        <w:t>四、响应文件提交的截止时间、地点及递交方式</w:t>
      </w:r>
    </w:p>
    <w:p>
      <w:pPr>
        <w:spacing w:line="380" w:lineRule="exact"/>
        <w:ind w:firstLine="420" w:firstLineChars="200"/>
        <w:jc w:val="left"/>
        <w:rPr>
          <w:rFonts w:ascii="宋体" w:hAnsi="宋体" w:cs="宋体"/>
          <w:szCs w:val="21"/>
          <w:highlight w:val="none"/>
        </w:rPr>
      </w:pPr>
      <w:r>
        <w:rPr>
          <w:rFonts w:hint="eastAsia" w:ascii="宋体" w:hAnsi="宋体" w:cs="宋体"/>
          <w:szCs w:val="21"/>
          <w:highlight w:val="none"/>
        </w:rPr>
        <w:t>4.1响应文件的提交截止时间：</w:t>
      </w:r>
      <w:r>
        <w:rPr>
          <w:rFonts w:hint="eastAsia" w:ascii="宋体" w:hAnsi="宋体" w:cs="宋体"/>
          <w:szCs w:val="21"/>
          <w:highlight w:val="none"/>
          <w:u w:val="single"/>
        </w:rPr>
        <w:t>20</w:t>
      </w:r>
      <w:r>
        <w:rPr>
          <w:rFonts w:hint="eastAsia" w:ascii="宋体" w:hAnsi="宋体" w:cs="宋体"/>
          <w:color w:val="auto"/>
          <w:szCs w:val="21"/>
          <w:highlight w:val="none"/>
          <w:u w:val="single"/>
        </w:rPr>
        <w:t>2</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30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spacing w:line="38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4.2响应文件的提交地点：株洲市城市建设发展集团有限公司13楼会议室（株洲市天元区联谊路86号金诚大厦13楼）</w:t>
      </w:r>
      <w:r>
        <w:rPr>
          <w:rStyle w:val="13"/>
          <w:rFonts w:hint="eastAsia"/>
          <w:highlight w:val="none"/>
        </w:rPr>
        <w:t>。</w:t>
      </w:r>
    </w:p>
    <w:p>
      <w:pPr>
        <w:spacing w:line="380" w:lineRule="exact"/>
        <w:ind w:firstLine="420" w:firstLineChars="200"/>
        <w:jc w:val="left"/>
        <w:rPr>
          <w:rFonts w:ascii="宋体" w:hAnsi="宋体" w:cs="宋体"/>
          <w:kern w:val="0"/>
          <w:szCs w:val="21"/>
          <w:highlight w:val="none"/>
        </w:rPr>
      </w:pPr>
      <w:r>
        <w:rPr>
          <w:rFonts w:hint="eastAsia" w:ascii="宋体" w:hAnsi="宋体" w:cs="宋体"/>
          <w:szCs w:val="21"/>
          <w:highlight w:val="none"/>
        </w:rPr>
        <w:t>4.3 响应文件的递交必须由授权委托代理人持授权委托书和本人有效身份证明，当面递交纸质书面文件，并当场签字确认。</w:t>
      </w:r>
    </w:p>
    <w:p>
      <w:pPr>
        <w:pStyle w:val="2"/>
        <w:spacing w:line="380" w:lineRule="exact"/>
        <w:ind w:left="0" w:leftChars="0" w:firstLine="0" w:firstLineChars="0"/>
        <w:rPr>
          <w:rFonts w:ascii="宋体" w:hAnsi="宋体" w:cs="宋体"/>
          <w:b/>
          <w:bCs/>
          <w:sz w:val="21"/>
          <w:szCs w:val="21"/>
          <w:highlight w:val="none"/>
        </w:rPr>
      </w:pPr>
      <w:r>
        <w:rPr>
          <w:rFonts w:hint="eastAsia" w:ascii="宋体" w:hAnsi="宋体" w:cs="宋体"/>
          <w:b/>
          <w:bCs/>
          <w:sz w:val="21"/>
          <w:szCs w:val="21"/>
          <w:highlight w:val="none"/>
        </w:rPr>
        <w:t xml:space="preserve">    注：响应文件不当众拆封。</w:t>
      </w:r>
    </w:p>
    <w:p>
      <w:pPr>
        <w:pStyle w:val="2"/>
        <w:numPr>
          <w:ilvl w:val="0"/>
          <w:numId w:val="2"/>
        </w:numPr>
        <w:spacing w:line="380" w:lineRule="exact"/>
        <w:ind w:left="0" w:leftChars="0" w:firstLine="422"/>
        <w:rPr>
          <w:rFonts w:ascii="宋体" w:hAnsi="宋体" w:cs="宋体"/>
          <w:b/>
          <w:bCs/>
          <w:sz w:val="21"/>
          <w:szCs w:val="21"/>
          <w:highlight w:val="none"/>
        </w:rPr>
      </w:pPr>
      <w:r>
        <w:rPr>
          <w:rFonts w:hint="eastAsia" w:ascii="宋体" w:hAnsi="宋体" w:cs="宋体"/>
          <w:b/>
          <w:bCs/>
          <w:sz w:val="21"/>
          <w:szCs w:val="21"/>
          <w:highlight w:val="none"/>
        </w:rPr>
        <w:t>评审办法及标准</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本次谈判工作采用综合评分法；具体的评审标准详见谈判文件。</w:t>
      </w:r>
    </w:p>
    <w:p>
      <w:pPr>
        <w:spacing w:line="380" w:lineRule="exact"/>
        <w:ind w:firstLine="422" w:firstLineChars="200"/>
        <w:jc w:val="left"/>
        <w:rPr>
          <w:rFonts w:ascii="宋体" w:hAnsi="宋体" w:cs="宋体"/>
          <w:b/>
          <w:bCs/>
          <w:kern w:val="0"/>
          <w:szCs w:val="21"/>
          <w:highlight w:val="none"/>
        </w:rPr>
      </w:pPr>
      <w:r>
        <w:rPr>
          <w:rFonts w:hint="eastAsia" w:ascii="宋体" w:hAnsi="宋体" w:cs="宋体"/>
          <w:b/>
          <w:bCs/>
          <w:kern w:val="0"/>
          <w:szCs w:val="21"/>
          <w:highlight w:val="none"/>
        </w:rPr>
        <w:t>六、联系方式</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发行人：株洲市城市建设发展集团有限公司</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 xml:space="preserve">地   址：湖南省株洲市天元区联谊路86号金城大厦12楼1206室 </w:t>
      </w:r>
    </w:p>
    <w:p>
      <w:pPr>
        <w:pStyle w:val="2"/>
        <w:spacing w:line="380" w:lineRule="exact"/>
        <w:ind w:firstLine="0" w:firstLineChars="0"/>
        <w:rPr>
          <w:rFonts w:ascii="宋体" w:hAnsi="宋体" w:cs="宋体"/>
          <w:szCs w:val="21"/>
          <w:highlight w:val="none"/>
        </w:rPr>
      </w:pPr>
      <w:r>
        <w:rPr>
          <w:rFonts w:hint="eastAsia" w:ascii="宋体" w:hAnsi="宋体" w:cs="宋体"/>
          <w:sz w:val="21"/>
          <w:szCs w:val="21"/>
          <w:highlight w:val="none"/>
        </w:rPr>
        <w:t>联 系 人：谭楚彧</w:t>
      </w:r>
      <w:r>
        <w:rPr>
          <w:rFonts w:hint="eastAsia" w:ascii="宋体" w:hAnsi="宋体" w:cs="宋体"/>
          <w:szCs w:val="21"/>
          <w:highlight w:val="none"/>
        </w:rPr>
        <w:t xml:space="preserve"> </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 xml:space="preserve">联系电话：0731-28689589 、18907332701  </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谈判代理机构：新泉工程咨询有限公司</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地址：株洲市天元区庐山路大拇指商业广场公寓楼1602号</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联系人：罗思</w:t>
      </w:r>
    </w:p>
    <w:p>
      <w:pPr>
        <w:pStyle w:val="2"/>
        <w:spacing w:line="380" w:lineRule="exact"/>
        <w:ind w:firstLine="0" w:firstLineChars="0"/>
        <w:rPr>
          <w:rFonts w:ascii="宋体" w:hAnsi="宋体" w:cs="宋体"/>
          <w:sz w:val="21"/>
          <w:szCs w:val="21"/>
          <w:highlight w:val="none"/>
        </w:rPr>
      </w:pPr>
      <w:r>
        <w:rPr>
          <w:rFonts w:hint="eastAsia" w:ascii="宋体" w:hAnsi="宋体" w:cs="宋体"/>
          <w:sz w:val="21"/>
          <w:szCs w:val="21"/>
          <w:highlight w:val="none"/>
        </w:rPr>
        <w:t>联系电话：0731-28231602、15096304136</w:t>
      </w:r>
    </w:p>
    <w:p>
      <w:pPr>
        <w:pStyle w:val="2"/>
        <w:spacing w:line="380" w:lineRule="exact"/>
        <w:ind w:firstLine="0" w:firstLineChars="0"/>
        <w:rPr>
          <w:rFonts w:hAnsi="宋体" w:cs="宋体"/>
          <w:b/>
          <w:sz w:val="21"/>
          <w:highlight w:val="none"/>
        </w:rPr>
      </w:pPr>
      <w:r>
        <w:rPr>
          <w:rFonts w:hint="eastAsia" w:ascii="宋体" w:hAnsi="宋体" w:cs="宋体"/>
          <w:sz w:val="21"/>
          <w:szCs w:val="21"/>
          <w:highlight w:val="none"/>
        </w:rPr>
        <w:t>邮箱：1277013538@qq.com</w:t>
      </w:r>
    </w:p>
    <w:p>
      <w:pPr>
        <w:rPr>
          <w:highlight w:val="none"/>
        </w:rPr>
      </w:pPr>
      <w:bookmarkStart w:id="0" w:name="_GoBack"/>
      <w:bookmarkEnd w:id="0"/>
    </w:p>
    <w:sectPr>
      <w:footerReference r:id="rId5" w:type="first"/>
      <w:headerReference r:id="rId3" w:type="default"/>
      <w:footerReference r:id="rId4" w:type="default"/>
      <w:pgSz w:w="11906" w:h="16838"/>
      <w:pgMar w:top="1587" w:right="1361" w:bottom="1417" w:left="1531" w:header="851" w:footer="124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33</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59264;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idgNQAAAAFAQAADwAAAAAAAAABACAAAAAiAAAAZHJzL2Rvd25yZXYueG1sUEsB&#10;AhQAFAAAAAgAh07iQBppQMTAAQAAfAMAAA4AAAAAAAAAAQAgAAAAIwEAAGRycy9lMm9Eb2MueG1s&#10;UEsFBgAAAAAGAAYAWQEAAFUFAAAAAA==&#10;">
              <v:fill on="f" focussize="0,0"/>
              <v:stroke on="f"/>
              <v:imagedata o:title=""/>
              <o:lock v:ext="edit" aspectratio="f"/>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33</w:t>
                    </w:r>
                    <w:r>
                      <w:rPr>
                        <w:rFonts w:hint="eastAsia"/>
                        <w:sz w:val="24"/>
                        <w:szCs w:val="24"/>
                      </w:rPr>
                      <w:fldChar w:fldCharType="end"/>
                    </w:r>
                  </w:p>
                </w:txbxContent>
              </v:textbox>
            </v:shape>
          </w:pict>
        </mc:Fallback>
      </mc:AlternateContent>
    </w:r>
    <w:r>
      <w:rPr>
        <w:rFonts w:hint="eastAsia" w:ascii="华文新魏" w:hAnsi="宋体" w:eastAsia="华文新魏"/>
        <w:i/>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华文新魏" w:hAnsi="宋体" w:eastAsia="华文新魏"/>
        <w:i/>
        <w:sz w:val="24"/>
        <w:szCs w:val="24"/>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197485</wp:posOffset>
              </wp:positionV>
              <wp:extent cx="171450" cy="2171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71450" cy="217170"/>
                      </a:xfrm>
                      <a:prstGeom prst="rect">
                        <a:avLst/>
                      </a:prstGeom>
                      <a:noFill/>
                      <a:ln w="9525">
                        <a:noFill/>
                      </a:ln>
                      <a:effectLst/>
                    </wps:spPr>
                    <wps:txbx>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wps:txbx>
                    <wps:bodyPr lIns="0" tIns="0" rIns="0" bIns="0"/>
                  </wps:wsp>
                </a:graphicData>
              </a:graphic>
            </wp:anchor>
          </w:drawing>
        </mc:Choice>
        <mc:Fallback>
          <w:pict>
            <v:shape id="_x0000_s1026" o:spid="_x0000_s1026" o:spt="202" type="#_x0000_t202" style="position:absolute;left:0pt;margin-top:15.55pt;height:17.1pt;width:13.5pt;mso-position-horizontal:center;mso-position-horizontal-relative:margin;z-index:251660288;mso-width-relative:page;mso-height-relative:page;" filled="f" stroked="f" coordsize="21600,21600" o:gfxdata="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6J2A1AAAAAUBAAAPAAAAAAAAAAEAIAAAACIAAABkcnMvZG93bnJldi54bWxQSwEC&#10;FAAUAAAACACHTuJABJHKyb8BAAB8AwAADgAAAAAAAAABACAAAAAjAQAAZHJzL2Uyb0RvYy54bWxQ&#10;SwUGAAAAAAYABgBZAQAAVAUAAAAA&#10;">
              <v:fill on="f" focussize="0,0"/>
              <v:stroke on="f"/>
              <v:imagedata o:title=""/>
              <o:lock v:ext="edit" aspectratio="f"/>
              <v:textbox inset="0mm,0mm,0mm,0mm">
                <w:txbxContent>
                  <w:p>
                    <w:pPr>
                      <w:pStyle w:val="7"/>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p>
                </w:txbxContent>
              </v:textbox>
            </v:shape>
          </w:pict>
        </mc:Fallback>
      </mc:AlternateContent>
    </w:r>
  </w:p>
  <w:p>
    <w:pPr>
      <w:pStyle w:val="7"/>
      <w:spacing w:before="76" w:beforeLines="32"/>
      <w:ind w:firstLine="480" w:firstLineChars="200"/>
      <w:rPr>
        <w:rFonts w:ascii="仿宋_GB2312" w:eastAsia="仿宋_GB2312"/>
        <w:sz w:val="30"/>
        <w:szCs w:val="30"/>
      </w:rPr>
    </w:pPr>
    <w:r>
      <w:rPr>
        <w:rFonts w:hint="eastAsia" w:ascii="华文新魏" w:hAnsi="宋体" w:eastAsia="华文新魏"/>
        <w:i/>
        <w:sz w:val="24"/>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AD15BA"/>
    <w:multiLevelType w:val="singleLevel"/>
    <w:tmpl w:val="56AD15BA"/>
    <w:lvl w:ilvl="0" w:tentative="0">
      <w:start w:val="5"/>
      <w:numFmt w:val="chineseCounting"/>
      <w:suff w:val="nothing"/>
      <w:lvlText w:val="%1、"/>
      <w:lvlJc w:val="left"/>
      <w:rPr>
        <w:rFonts w:hint="eastAsia"/>
      </w:rPr>
    </w:lvl>
  </w:abstractNum>
  <w:abstractNum w:abstractNumId="1">
    <w:nsid w:val="5DF2FF80"/>
    <w:multiLevelType w:val="singleLevel"/>
    <w:tmpl w:val="5DF2FF80"/>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GRhNzBiMWZjNmNhNjA4YWI1YzhlMGYwYWEyYTQifQ=="/>
  </w:docVars>
  <w:rsids>
    <w:rsidRoot w:val="06A93559"/>
    <w:rsid w:val="00023D8F"/>
    <w:rsid w:val="0002583B"/>
    <w:rsid w:val="000311CA"/>
    <w:rsid w:val="0006647F"/>
    <w:rsid w:val="000838F1"/>
    <w:rsid w:val="00093639"/>
    <w:rsid w:val="000A5C1B"/>
    <w:rsid w:val="000A7E65"/>
    <w:rsid w:val="000E3ABB"/>
    <w:rsid w:val="00115B42"/>
    <w:rsid w:val="001202AD"/>
    <w:rsid w:val="00127732"/>
    <w:rsid w:val="00130DA9"/>
    <w:rsid w:val="0016627A"/>
    <w:rsid w:val="001E08D0"/>
    <w:rsid w:val="001E71BB"/>
    <w:rsid w:val="001F7698"/>
    <w:rsid w:val="00273028"/>
    <w:rsid w:val="002A762E"/>
    <w:rsid w:val="002F006B"/>
    <w:rsid w:val="003A6DC1"/>
    <w:rsid w:val="003B7DEE"/>
    <w:rsid w:val="003C3E51"/>
    <w:rsid w:val="003D5F90"/>
    <w:rsid w:val="003E196C"/>
    <w:rsid w:val="003E3B53"/>
    <w:rsid w:val="0040664D"/>
    <w:rsid w:val="004B3C45"/>
    <w:rsid w:val="004D2D4A"/>
    <w:rsid w:val="00534F89"/>
    <w:rsid w:val="00545B57"/>
    <w:rsid w:val="00547DBE"/>
    <w:rsid w:val="00547F1D"/>
    <w:rsid w:val="00564486"/>
    <w:rsid w:val="006C54D3"/>
    <w:rsid w:val="006C577C"/>
    <w:rsid w:val="006C7D96"/>
    <w:rsid w:val="00710BAE"/>
    <w:rsid w:val="0072626E"/>
    <w:rsid w:val="00755841"/>
    <w:rsid w:val="007C4A98"/>
    <w:rsid w:val="008227EA"/>
    <w:rsid w:val="00852230"/>
    <w:rsid w:val="00960E6B"/>
    <w:rsid w:val="0098495F"/>
    <w:rsid w:val="009A69FC"/>
    <w:rsid w:val="009C722F"/>
    <w:rsid w:val="009E312D"/>
    <w:rsid w:val="00A24E3A"/>
    <w:rsid w:val="00A2701C"/>
    <w:rsid w:val="00A87275"/>
    <w:rsid w:val="00AC16F9"/>
    <w:rsid w:val="00AE4AE0"/>
    <w:rsid w:val="00AE7C96"/>
    <w:rsid w:val="00B332B9"/>
    <w:rsid w:val="00B906F5"/>
    <w:rsid w:val="00BA014B"/>
    <w:rsid w:val="00BA5016"/>
    <w:rsid w:val="00BC7D49"/>
    <w:rsid w:val="00C7175A"/>
    <w:rsid w:val="00CA08AD"/>
    <w:rsid w:val="00CA25B1"/>
    <w:rsid w:val="00CF1355"/>
    <w:rsid w:val="00D1189C"/>
    <w:rsid w:val="00D93045"/>
    <w:rsid w:val="00DB2B28"/>
    <w:rsid w:val="00DC5F76"/>
    <w:rsid w:val="00DC7C23"/>
    <w:rsid w:val="00DD5749"/>
    <w:rsid w:val="00DE6855"/>
    <w:rsid w:val="00E02426"/>
    <w:rsid w:val="00E478E6"/>
    <w:rsid w:val="00E91B07"/>
    <w:rsid w:val="00F27207"/>
    <w:rsid w:val="00F30097"/>
    <w:rsid w:val="00F90E7F"/>
    <w:rsid w:val="00F943A7"/>
    <w:rsid w:val="00FB0FC4"/>
    <w:rsid w:val="026003DA"/>
    <w:rsid w:val="03D703CF"/>
    <w:rsid w:val="04B14F1D"/>
    <w:rsid w:val="04DA4474"/>
    <w:rsid w:val="05AF76AE"/>
    <w:rsid w:val="05C67975"/>
    <w:rsid w:val="05ED01D7"/>
    <w:rsid w:val="067B3A34"/>
    <w:rsid w:val="06A93559"/>
    <w:rsid w:val="06CD24E2"/>
    <w:rsid w:val="06DF2215"/>
    <w:rsid w:val="075E3F82"/>
    <w:rsid w:val="07D06F5F"/>
    <w:rsid w:val="08000A21"/>
    <w:rsid w:val="0ABD7D44"/>
    <w:rsid w:val="0BE8391A"/>
    <w:rsid w:val="0CD5746A"/>
    <w:rsid w:val="0D5671CA"/>
    <w:rsid w:val="0EBE4E06"/>
    <w:rsid w:val="13737F6D"/>
    <w:rsid w:val="150F3CC6"/>
    <w:rsid w:val="16946B78"/>
    <w:rsid w:val="17E6208E"/>
    <w:rsid w:val="191C4C03"/>
    <w:rsid w:val="1B771E78"/>
    <w:rsid w:val="1D9C6312"/>
    <w:rsid w:val="1E4C1AE7"/>
    <w:rsid w:val="1ECB1EBC"/>
    <w:rsid w:val="1F47643D"/>
    <w:rsid w:val="209E5928"/>
    <w:rsid w:val="220A7936"/>
    <w:rsid w:val="22AF27BA"/>
    <w:rsid w:val="24745E3F"/>
    <w:rsid w:val="252F3F10"/>
    <w:rsid w:val="262207EB"/>
    <w:rsid w:val="270A1312"/>
    <w:rsid w:val="2C4464F3"/>
    <w:rsid w:val="2CC649A3"/>
    <w:rsid w:val="2F8A6913"/>
    <w:rsid w:val="3189637D"/>
    <w:rsid w:val="35002235"/>
    <w:rsid w:val="352D74C2"/>
    <w:rsid w:val="35727C2D"/>
    <w:rsid w:val="358D2CB9"/>
    <w:rsid w:val="37265173"/>
    <w:rsid w:val="37622277"/>
    <w:rsid w:val="37E56DDC"/>
    <w:rsid w:val="37F6628E"/>
    <w:rsid w:val="3A190FBF"/>
    <w:rsid w:val="3AAC3BE1"/>
    <w:rsid w:val="3B660744"/>
    <w:rsid w:val="3CC823D8"/>
    <w:rsid w:val="3D273980"/>
    <w:rsid w:val="40583EC3"/>
    <w:rsid w:val="41BB295C"/>
    <w:rsid w:val="42A94EAA"/>
    <w:rsid w:val="45AF0A29"/>
    <w:rsid w:val="473860B4"/>
    <w:rsid w:val="47776091"/>
    <w:rsid w:val="488578E5"/>
    <w:rsid w:val="49301E81"/>
    <w:rsid w:val="4D89746B"/>
    <w:rsid w:val="502D56BF"/>
    <w:rsid w:val="50546455"/>
    <w:rsid w:val="51DC709C"/>
    <w:rsid w:val="54A60B85"/>
    <w:rsid w:val="55676C2B"/>
    <w:rsid w:val="55AD1024"/>
    <w:rsid w:val="56A31EE4"/>
    <w:rsid w:val="56A8574D"/>
    <w:rsid w:val="5701274D"/>
    <w:rsid w:val="5803005A"/>
    <w:rsid w:val="58472D43"/>
    <w:rsid w:val="5AA43DF0"/>
    <w:rsid w:val="5BF05B78"/>
    <w:rsid w:val="5FFF5CB2"/>
    <w:rsid w:val="62755F22"/>
    <w:rsid w:val="636E6D6E"/>
    <w:rsid w:val="655A40B6"/>
    <w:rsid w:val="666A657B"/>
    <w:rsid w:val="67EB5499"/>
    <w:rsid w:val="680B1697"/>
    <w:rsid w:val="695100FC"/>
    <w:rsid w:val="69766FE4"/>
    <w:rsid w:val="69AB1DB7"/>
    <w:rsid w:val="6A8D2DFA"/>
    <w:rsid w:val="6B1E1BA2"/>
    <w:rsid w:val="6D1014FE"/>
    <w:rsid w:val="6EE935E8"/>
    <w:rsid w:val="6FF84BF7"/>
    <w:rsid w:val="70670297"/>
    <w:rsid w:val="72AC3A77"/>
    <w:rsid w:val="734679C8"/>
    <w:rsid w:val="743364F7"/>
    <w:rsid w:val="782347DB"/>
    <w:rsid w:val="795575D6"/>
    <w:rsid w:val="7BDD4614"/>
    <w:rsid w:val="7EE34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420" w:leftChars="200"/>
    </w:pPr>
    <w:rPr>
      <w:kern w:val="0"/>
      <w:sz w:val="20"/>
    </w:rPr>
  </w:style>
  <w:style w:type="paragraph" w:styleId="4">
    <w:name w:val="Plain Text"/>
    <w:basedOn w:val="1"/>
    <w:qFormat/>
    <w:uiPriority w:val="0"/>
    <w:rPr>
      <w:rFonts w:ascii="宋体" w:hAnsi="Courier New"/>
      <w:kern w:val="0"/>
      <w:sz w:val="20"/>
      <w:szCs w:val="21"/>
    </w:rPr>
  </w:style>
  <w:style w:type="paragraph" w:styleId="5">
    <w:name w:val="Date"/>
    <w:basedOn w:val="1"/>
    <w:next w:val="1"/>
    <w:qFormat/>
    <w:uiPriority w:val="0"/>
    <w:rPr>
      <w:kern w:val="0"/>
      <w:sz w:val="24"/>
      <w:szCs w:val="20"/>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Strong"/>
    <w:qFormat/>
    <w:uiPriority w:val="0"/>
    <w:rPr>
      <w:b/>
      <w:bCs/>
    </w:rPr>
  </w:style>
  <w:style w:type="character" w:styleId="13">
    <w:name w:val="annotation reference"/>
    <w:qFormat/>
    <w:uiPriority w:val="0"/>
    <w:rPr>
      <w:sz w:val="21"/>
      <w:szCs w:val="21"/>
    </w:rPr>
  </w:style>
  <w:style w:type="paragraph" w:customStyle="1" w:styleId="14">
    <w:name w:val="流程图文字"/>
    <w:basedOn w:val="1"/>
    <w:qFormat/>
    <w:uiPriority w:val="0"/>
    <w:pPr>
      <w:spacing w:line="320" w:lineRule="atLeast"/>
      <w:jc w:val="center"/>
    </w:pPr>
    <w:rPr>
      <w:rFonts w:hint="eastAsia" w:ascii="宋体" w:hAnsi="宋体"/>
    </w:rPr>
  </w:style>
  <w:style w:type="character" w:customStyle="1" w:styleId="15">
    <w:name w:val="纯文本2"/>
    <w:qFormat/>
    <w:uiPriority w:val="0"/>
    <w:rPr>
      <w:color w:val="FF0000"/>
      <w:szCs w:val="21"/>
    </w:rPr>
  </w:style>
  <w:style w:type="character" w:customStyle="1" w:styleId="16">
    <w:name w:val="批注框文本 Char"/>
    <w:basedOn w:val="11"/>
    <w:link w:val="6"/>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3805DC-A533-401F-ACF8-D1B10BFBBC36}">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3628</Words>
  <Characters>3808</Characters>
  <Lines>125</Lines>
  <Paragraphs>35</Paragraphs>
  <TotalTime>1</TotalTime>
  <ScaleCrop>false</ScaleCrop>
  <LinksUpToDate>false</LinksUpToDate>
  <CharactersWithSpaces>4467</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2021-07-07T08:36:00Z</dcterms:created>
  <dc:creator>LS</dc:creator>
  <cp:lastModifiedBy>517</cp:lastModifiedBy>
  <dcterms:modified xsi:type="dcterms:W3CDTF">2022-05-19T06:51:20Z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837A4F8561D94A2EBC689728C2E7DE35</vt:lpwstr>
  </property>
</Properties>
</file>